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F9" w:rsidRPr="00451D5B" w:rsidRDefault="003C41F9" w:rsidP="008D71E2">
      <w:pPr>
        <w:jc w:val="right"/>
        <w:rPr>
          <w:b/>
          <w:bCs/>
          <w:color w:val="FF0000"/>
          <w:sz w:val="24"/>
          <w:szCs w:val="28"/>
        </w:rPr>
      </w:pPr>
      <w:r w:rsidRPr="00451D5B">
        <w:rPr>
          <w:b/>
          <w:bCs/>
          <w:color w:val="FF0000"/>
          <w:sz w:val="24"/>
          <w:szCs w:val="28"/>
        </w:rPr>
        <w:t>Версия от 17.03.2014</w:t>
      </w:r>
    </w:p>
    <w:p w:rsidR="003C41F9" w:rsidRDefault="003C41F9" w:rsidP="00DE3775">
      <w:pPr>
        <w:spacing w:after="120" w:line="240" w:lineRule="auto"/>
        <w:jc w:val="center"/>
        <w:rPr>
          <w:b/>
          <w:bCs/>
          <w:color w:val="0000FF"/>
          <w:sz w:val="28"/>
          <w:szCs w:val="28"/>
        </w:rPr>
      </w:pPr>
      <w:r w:rsidRPr="00A827C2">
        <w:rPr>
          <w:b/>
          <w:bCs/>
          <w:color w:val="0000FF"/>
          <w:sz w:val="28"/>
          <w:szCs w:val="28"/>
        </w:rPr>
        <w:t xml:space="preserve">Анкета участника «Конкурса MedSoft на лучшие медицинские компьютерные системы» </w:t>
      </w:r>
    </w:p>
    <w:p w:rsidR="003C41F9" w:rsidRDefault="003C41F9" w:rsidP="00DE3775">
      <w:pPr>
        <w:spacing w:after="120" w:line="240" w:lineRule="auto"/>
        <w:jc w:val="center"/>
        <w:rPr>
          <w:b/>
          <w:bCs/>
          <w:color w:val="0000FF"/>
          <w:sz w:val="28"/>
          <w:szCs w:val="28"/>
        </w:rPr>
      </w:pPr>
      <w:r w:rsidRPr="00A827C2">
        <w:rPr>
          <w:b/>
          <w:bCs/>
          <w:color w:val="0000FF"/>
          <w:sz w:val="28"/>
          <w:szCs w:val="28"/>
        </w:rPr>
        <w:t>по версии АРМИТ</w:t>
      </w:r>
    </w:p>
    <w:p w:rsidR="003C41F9" w:rsidRPr="008D71E2" w:rsidRDefault="003C41F9" w:rsidP="00DE3775">
      <w:pPr>
        <w:spacing w:after="120" w:line="240" w:lineRule="auto"/>
        <w:jc w:val="center"/>
        <w:rPr>
          <w:b/>
          <w:bCs/>
          <w:color w:val="0000FF"/>
          <w:sz w:val="24"/>
          <w:szCs w:val="24"/>
        </w:rPr>
      </w:pPr>
      <w:r w:rsidRPr="008D71E2">
        <w:rPr>
          <w:b/>
          <w:bCs/>
          <w:color w:val="0000FF"/>
          <w:sz w:val="24"/>
          <w:szCs w:val="24"/>
        </w:rPr>
        <w:t>Номинация «МИС-</w:t>
      </w:r>
      <w:r>
        <w:rPr>
          <w:b/>
          <w:bCs/>
          <w:color w:val="0000FF"/>
          <w:sz w:val="24"/>
          <w:szCs w:val="24"/>
        </w:rPr>
        <w:t>П</w:t>
      </w:r>
      <w:r w:rsidRPr="008D71E2">
        <w:rPr>
          <w:b/>
          <w:bCs/>
          <w:color w:val="0000FF"/>
          <w:sz w:val="24"/>
          <w:szCs w:val="24"/>
        </w:rPr>
        <w:t>рофилактика»:</w:t>
      </w:r>
    </w:p>
    <w:p w:rsidR="003C41F9" w:rsidRPr="008D71E2" w:rsidRDefault="003C41F9" w:rsidP="00DE3775">
      <w:pPr>
        <w:spacing w:after="120" w:line="240" w:lineRule="auto"/>
        <w:jc w:val="center"/>
        <w:rPr>
          <w:b/>
          <w:bCs/>
          <w:i/>
          <w:iCs/>
          <w:color w:val="0000FF"/>
          <w:sz w:val="24"/>
          <w:szCs w:val="24"/>
        </w:rPr>
      </w:pPr>
      <w:r w:rsidRPr="008D71E2">
        <w:rPr>
          <w:b/>
          <w:bCs/>
          <w:iCs/>
          <w:color w:val="0000FF"/>
          <w:sz w:val="24"/>
          <w:szCs w:val="24"/>
        </w:rPr>
        <w:t>Медицинские информационные системы для решения задач профилактики,  диспансеризации, скрининга</w:t>
      </w:r>
    </w:p>
    <w:p w:rsidR="003C41F9" w:rsidRPr="00A827C2" w:rsidRDefault="003C41F9" w:rsidP="00DE3775">
      <w:pPr>
        <w:jc w:val="center"/>
        <w:rPr>
          <w:b/>
          <w:color w:val="0000FF"/>
        </w:rPr>
      </w:pPr>
      <w:r w:rsidRPr="00A827C2">
        <w:rPr>
          <w:b/>
          <w:iCs/>
          <w:color w:val="FF0000"/>
          <w:sz w:val="28"/>
          <w:szCs w:val="28"/>
        </w:rPr>
        <w:br/>
      </w:r>
      <w:r w:rsidRPr="00A827C2">
        <w:rPr>
          <w:b/>
          <w:color w:val="0000FF"/>
        </w:rPr>
        <w:t>Памятка для заполнения:</w:t>
      </w:r>
    </w:p>
    <w:p w:rsidR="003C41F9" w:rsidRPr="00A827C2" w:rsidRDefault="003C41F9" w:rsidP="008D71E2">
      <w:pPr>
        <w:numPr>
          <w:ilvl w:val="0"/>
          <w:numId w:val="14"/>
        </w:numPr>
        <w:spacing w:before="120" w:after="0" w:line="240" w:lineRule="auto"/>
        <w:ind w:left="540"/>
        <w:jc w:val="both"/>
        <w:rPr>
          <w:color w:val="0000FF"/>
        </w:rPr>
      </w:pPr>
      <w:r w:rsidRPr="00A827C2">
        <w:rPr>
          <w:color w:val="0000FF"/>
        </w:rPr>
        <w:t xml:space="preserve">Заполненную анкету участника конкурса необходимо выслать на адрес </w:t>
      </w:r>
      <w:hyperlink r:id="rId5" w:history="1">
        <w:r w:rsidRPr="00A827C2">
          <w:rPr>
            <w:rStyle w:val="Hyperlink"/>
            <w:b/>
            <w:bCs/>
            <w:lang w:val="en-US"/>
          </w:rPr>
          <w:t>info</w:t>
        </w:r>
        <w:r w:rsidRPr="00A827C2">
          <w:rPr>
            <w:rStyle w:val="Hyperlink"/>
            <w:b/>
            <w:bCs/>
          </w:rPr>
          <w:t>@</w:t>
        </w:r>
        <w:r w:rsidRPr="00A827C2">
          <w:rPr>
            <w:rStyle w:val="Hyperlink"/>
            <w:b/>
            <w:bCs/>
            <w:lang w:val="en-US"/>
          </w:rPr>
          <w:t>armit</w:t>
        </w:r>
        <w:r w:rsidRPr="00A827C2">
          <w:rPr>
            <w:rStyle w:val="Hyperlink"/>
            <w:b/>
            <w:bCs/>
          </w:rPr>
          <w:t>.</w:t>
        </w:r>
        <w:r w:rsidRPr="00A827C2">
          <w:rPr>
            <w:rStyle w:val="Hyperlink"/>
            <w:b/>
            <w:bCs/>
            <w:lang w:val="en-US"/>
          </w:rPr>
          <w:t>ru</w:t>
        </w:r>
      </w:hyperlink>
      <w:r w:rsidRPr="00A827C2">
        <w:rPr>
          <w:color w:val="0000FF"/>
        </w:rPr>
        <w:t xml:space="preserve"> до &lt;Дата&gt;.</w:t>
      </w:r>
    </w:p>
    <w:p w:rsidR="003C41F9" w:rsidRPr="00A827C2" w:rsidRDefault="003C41F9" w:rsidP="008D71E2">
      <w:pPr>
        <w:numPr>
          <w:ilvl w:val="0"/>
          <w:numId w:val="14"/>
        </w:numPr>
        <w:spacing w:before="120" w:after="0" w:line="240" w:lineRule="auto"/>
        <w:ind w:left="540"/>
        <w:jc w:val="both"/>
        <w:rPr>
          <w:iCs/>
          <w:color w:val="0000FF"/>
        </w:rPr>
      </w:pPr>
      <w:r w:rsidRPr="00A827C2">
        <w:rPr>
          <w:color w:val="0000FF"/>
        </w:rPr>
        <w:t xml:space="preserve">Вы должны быть готовы </w:t>
      </w:r>
      <w:r w:rsidRPr="00A827C2">
        <w:rPr>
          <w:iCs/>
          <w:color w:val="0000FF"/>
        </w:rPr>
        <w:t>продемонстрировать комиссии работу ЛЮБОЙ функции  МИС, относительно которой в анкете участника Вы указываете «ДА». Общие слова типа «у нас есть конструктор и мы за 3 секунды сделаем нужный отчет/документ/экранную форму» - подтверждением ответа «ДА» не считаются!</w:t>
      </w:r>
    </w:p>
    <w:p w:rsidR="003C41F9" w:rsidRPr="00A827C2" w:rsidRDefault="003C41F9" w:rsidP="008D71E2">
      <w:pPr>
        <w:numPr>
          <w:ilvl w:val="0"/>
          <w:numId w:val="14"/>
        </w:numPr>
        <w:spacing w:before="120" w:after="0" w:line="240" w:lineRule="auto"/>
        <w:ind w:left="540"/>
        <w:jc w:val="both"/>
        <w:rPr>
          <w:color w:val="0000FF"/>
        </w:rPr>
      </w:pPr>
      <w:r w:rsidRPr="00A827C2">
        <w:rPr>
          <w:color w:val="0000FF"/>
        </w:rPr>
        <w:t>Экспертная комиссия имеет право остановить оценку системы (т.е. выставить нулевую оценку по всем критериям) в случае, если комиссией выявлена заведомая недостоверность информации, представленной в анкете участника конкурса. Для вынесения такого решения необходимо согласие 50% членов комиссии, включая председателя.</w:t>
      </w:r>
    </w:p>
    <w:p w:rsidR="003C41F9" w:rsidRDefault="003C41F9" w:rsidP="009E12CE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</w:p>
    <w:p w:rsidR="003C41F9" w:rsidRDefault="003C41F9" w:rsidP="00DE3775">
      <w:pPr>
        <w:spacing w:after="0" w:line="240" w:lineRule="auto"/>
        <w:jc w:val="center"/>
        <w:rPr>
          <w:b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Далее з</w:t>
      </w:r>
      <w:r w:rsidRPr="00DE3775">
        <w:rPr>
          <w:b/>
          <w:iCs/>
          <w:color w:val="FF0000"/>
          <w:sz w:val="28"/>
          <w:szCs w:val="28"/>
        </w:rPr>
        <w:t>аполняется разработчиком</w:t>
      </w:r>
    </w:p>
    <w:p w:rsidR="003C41F9" w:rsidRPr="00DE3775" w:rsidRDefault="003C41F9" w:rsidP="00DE3775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3C41F9" w:rsidRPr="000A1C1A" w:rsidRDefault="003C41F9" w:rsidP="000A1C1A">
      <w:pPr>
        <w:spacing w:after="120" w:line="240" w:lineRule="auto"/>
        <w:jc w:val="center"/>
        <w:rPr>
          <w:b/>
          <w:bCs/>
          <w:i/>
          <w:iCs/>
          <w:sz w:val="28"/>
          <w:szCs w:val="24"/>
        </w:rPr>
      </w:pPr>
      <w:r w:rsidRPr="000A1C1A">
        <w:rPr>
          <w:b/>
          <w:bCs/>
          <w:i/>
          <w:iCs/>
          <w:sz w:val="28"/>
          <w:szCs w:val="24"/>
        </w:rPr>
        <w:t xml:space="preserve">Общие сведения об информационной системе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5103"/>
      </w:tblGrid>
      <w:tr w:rsidR="003C41F9" w:rsidRPr="000A1C1A" w:rsidTr="00975A5D">
        <w:tc>
          <w:tcPr>
            <w:tcW w:w="425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  <w:r w:rsidRPr="000A1C1A">
              <w:rPr>
                <w:sz w:val="24"/>
                <w:szCs w:val="24"/>
              </w:rPr>
              <w:t>Название системы (полное, краткое)</w:t>
            </w:r>
          </w:p>
        </w:tc>
        <w:tc>
          <w:tcPr>
            <w:tcW w:w="510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1F9" w:rsidRPr="000A1C1A" w:rsidTr="00975A5D">
        <w:tc>
          <w:tcPr>
            <w:tcW w:w="425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  <w:r w:rsidRPr="000A1C1A">
              <w:rPr>
                <w:sz w:val="24"/>
                <w:szCs w:val="24"/>
              </w:rPr>
              <w:t>Компания-разработчик</w:t>
            </w:r>
          </w:p>
        </w:tc>
        <w:tc>
          <w:tcPr>
            <w:tcW w:w="510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41F9" w:rsidRPr="000A1C1A" w:rsidTr="00975A5D">
        <w:tc>
          <w:tcPr>
            <w:tcW w:w="425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  <w:r w:rsidRPr="000A1C1A">
              <w:rPr>
                <w:sz w:val="24"/>
                <w:szCs w:val="24"/>
              </w:rPr>
              <w:t>ФИО ответственного лица со стороны заявителя, контактная информация</w:t>
            </w:r>
          </w:p>
        </w:tc>
        <w:tc>
          <w:tcPr>
            <w:tcW w:w="5103" w:type="dxa"/>
          </w:tcPr>
          <w:p w:rsidR="003C41F9" w:rsidRPr="000A1C1A" w:rsidRDefault="003C41F9" w:rsidP="000A1C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1F9" w:rsidRDefault="003C41F9" w:rsidP="000A1C1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3C41F9" w:rsidRDefault="003C41F9" w:rsidP="000A1C1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3C41F9" w:rsidRPr="000A1C1A" w:rsidRDefault="003C41F9" w:rsidP="000A1C1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3C41F9" w:rsidRDefault="003C41F9" w:rsidP="00242549">
      <w:pPr>
        <w:pStyle w:val="ListParagraph"/>
        <w:numPr>
          <w:ilvl w:val="0"/>
          <w:numId w:val="39"/>
        </w:numPr>
        <w:spacing w:after="120" w:line="240" w:lineRule="auto"/>
        <w:jc w:val="center"/>
        <w:rPr>
          <w:b/>
          <w:bCs/>
          <w:i/>
          <w:iCs/>
          <w:sz w:val="28"/>
          <w:szCs w:val="28"/>
        </w:rPr>
      </w:pPr>
      <w:r w:rsidRPr="00242549">
        <w:rPr>
          <w:b/>
          <w:bCs/>
          <w:i/>
          <w:iCs/>
          <w:sz w:val="28"/>
          <w:szCs w:val="28"/>
        </w:rPr>
        <w:t>Функциональные возможности</w:t>
      </w:r>
    </w:p>
    <w:p w:rsidR="003C41F9" w:rsidRPr="00242549" w:rsidRDefault="003C41F9" w:rsidP="00242549">
      <w:pPr>
        <w:pStyle w:val="ListParagraph"/>
        <w:spacing w:after="120" w:line="240" w:lineRule="auto"/>
        <w:ind w:left="360"/>
        <w:rPr>
          <w:b/>
          <w:bCs/>
          <w:i/>
          <w:iCs/>
          <w:sz w:val="28"/>
          <w:szCs w:val="28"/>
        </w:rPr>
      </w:pPr>
    </w:p>
    <w:p w:rsidR="003C41F9" w:rsidRPr="00242549" w:rsidRDefault="003C41F9" w:rsidP="000A1C1A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242549">
        <w:rPr>
          <w:b/>
          <w:bCs/>
          <w:i/>
          <w:iCs/>
          <w:sz w:val="24"/>
          <w:szCs w:val="24"/>
        </w:rPr>
        <w:t>Диспансеризация (профилактические медицинские осмотры) взрослого населения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7396"/>
        <w:gridCol w:w="1276"/>
      </w:tblGrid>
      <w:tr w:rsidR="003C41F9" w:rsidRPr="00392FA1" w:rsidTr="002B6475">
        <w:tc>
          <w:tcPr>
            <w:tcW w:w="684" w:type="dxa"/>
            <w:shd w:val="clear" w:color="auto" w:fill="FF0000"/>
          </w:tcPr>
          <w:p w:rsidR="003C41F9" w:rsidRPr="00392FA1" w:rsidRDefault="003C41F9" w:rsidP="000A1C1A">
            <w:pPr>
              <w:spacing w:after="120" w:line="240" w:lineRule="auto"/>
              <w:rPr>
                <w:b/>
                <w:color w:val="FFFFFF"/>
                <w:sz w:val="20"/>
                <w:szCs w:val="20"/>
              </w:rPr>
            </w:pPr>
            <w:r w:rsidRPr="00392FA1">
              <w:rPr>
                <w:b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396" w:type="dxa"/>
            <w:shd w:val="clear" w:color="auto" w:fill="FF0000"/>
          </w:tcPr>
          <w:p w:rsidR="003C41F9" w:rsidRPr="00392FA1" w:rsidRDefault="003C41F9" w:rsidP="000A1C1A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92FA1"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276" w:type="dxa"/>
            <w:shd w:val="clear" w:color="auto" w:fill="FF0000"/>
            <w:vAlign w:val="center"/>
          </w:tcPr>
          <w:p w:rsidR="003C41F9" w:rsidRPr="00392FA1" w:rsidRDefault="003C41F9" w:rsidP="000A1C1A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92FA1">
              <w:rPr>
                <w:b/>
                <w:bCs/>
                <w:color w:val="FFFFFF"/>
                <w:sz w:val="20"/>
                <w:szCs w:val="20"/>
              </w:rPr>
              <w:t>Отметка</w:t>
            </w:r>
          </w:p>
          <w:p w:rsidR="003C41F9" w:rsidRPr="00B07F00" w:rsidRDefault="003C41F9" w:rsidP="000A1C1A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(оставить нужное)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00511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Регистрация пациентов (для прохождения диспансеризации, профилактического осмотра). Формирование документов. Управление потоками пациентов.</w:t>
            </w:r>
          </w:p>
        </w:tc>
      </w:tr>
      <w:tr w:rsidR="003C41F9" w:rsidRPr="001B1518" w:rsidTr="00E443A4">
        <w:tc>
          <w:tcPr>
            <w:tcW w:w="684" w:type="dxa"/>
            <w:vMerge w:val="restart"/>
          </w:tcPr>
          <w:p w:rsidR="003C41F9" w:rsidRPr="001B1518" w:rsidRDefault="003C41F9" w:rsidP="000A1C1A">
            <w:pPr>
              <w:spacing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1.01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621577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Поддержка составления списков граждан, подлежащих диспансеризации в текущем календарном году, зарегистрированных в данной МО и формирования плана проведения диспансеризации на текущий календарный год с учетом возрастной категории граждан</w:t>
            </w:r>
          </w:p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№ 1006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B1518">
                <w:rPr>
                  <w:i/>
                  <w:sz w:val="18"/>
                  <w:szCs w:val="18"/>
                  <w:lang w:eastAsia="ru-RU"/>
                </w:rPr>
                <w:t>2012 г</w:t>
              </w:r>
            </w:smartTag>
            <w:r w:rsidRPr="001B1518">
              <w:rPr>
                <w:i/>
                <w:sz w:val="18"/>
                <w:szCs w:val="18"/>
                <w:lang w:eastAsia="ru-RU"/>
              </w:rPr>
              <w:t>. Об утверждении порядка проведения диспансеризации  определенных групп взрослого населения»)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6215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6215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 Нет</w:t>
            </w:r>
          </w:p>
        </w:tc>
      </w:tr>
      <w:tr w:rsidR="003C41F9" w:rsidRPr="001B1518" w:rsidTr="00E443A4">
        <w:tc>
          <w:tcPr>
            <w:tcW w:w="684" w:type="dxa"/>
            <w:vMerge/>
            <w:tcBorders>
              <w:top w:val="nil"/>
            </w:tcBorders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621577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>Возможность регистрации «списком» (импорт персональных данных из файлов различных форматов, присылаемых организациями, для работников которых планируется диспансеризация / профилактические осмотры)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 Нет</w:t>
            </w:r>
          </w:p>
        </w:tc>
      </w:tr>
      <w:tr w:rsidR="003C41F9" w:rsidRPr="001B1518" w:rsidTr="00E443A4">
        <w:tc>
          <w:tcPr>
            <w:tcW w:w="684" w:type="dxa"/>
            <w:vMerge/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A63097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>Развитые средства поиска (по ФИО, по идентификатору/коду, по адресу, по месту работы/учебы, по специальности/роду деятельности и т.д.)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 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2F10D2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1.02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Ведение справочников и перечней </w:t>
            </w:r>
            <w:r w:rsidRPr="001B1518">
              <w:rPr>
                <w:sz w:val="18"/>
                <w:szCs w:val="18"/>
              </w:rPr>
              <w:t>посещений,  исследований и иных медицинских мероприятий, специальностей, персонала, кабинетов, расписания их работы на время проведения диспансеризации и др.</w:t>
            </w:r>
          </w:p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приложением №1 приказа МЗ РФ № 1006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B1518">
                <w:rPr>
                  <w:i/>
                  <w:sz w:val="18"/>
                  <w:szCs w:val="18"/>
                  <w:lang w:eastAsia="ru-RU"/>
                </w:rPr>
                <w:t>2012 г</w:t>
              </w:r>
            </w:smartTag>
            <w:r w:rsidRPr="001B1518">
              <w:rPr>
                <w:i/>
                <w:sz w:val="18"/>
                <w:szCs w:val="18"/>
                <w:lang w:eastAsia="ru-RU"/>
              </w:rPr>
              <w:t>. «Об утверждении порядка проведения диспансеризации определенных групп взрослого населения»)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  <w:vMerge w:val="restart"/>
          </w:tcPr>
          <w:p w:rsidR="003C41F9" w:rsidRPr="001B1518" w:rsidRDefault="003C41F9" w:rsidP="00F23622">
            <w:pPr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1.03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A63097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Создание и печать медицинских документов с автоматическим заполнением персональных данных: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0F7CAF">
        <w:trPr>
          <w:trHeight w:val="864"/>
        </w:trPr>
        <w:tc>
          <w:tcPr>
            <w:tcW w:w="684" w:type="dxa"/>
            <w:vMerge/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E443A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«Информированное добровольное согласие гражданина или его законного представителя» / «Отказ от проведения диспансеризации»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A630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A630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A63097">
        <w:trPr>
          <w:trHeight w:val="441"/>
        </w:trPr>
        <w:tc>
          <w:tcPr>
            <w:tcW w:w="684" w:type="dxa"/>
            <w:vMerge/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E443A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«</w:t>
            </w:r>
            <w:r w:rsidRPr="001B1518">
              <w:rPr>
                <w:i/>
                <w:sz w:val="18"/>
                <w:szCs w:val="18"/>
                <w:lang w:eastAsia="ru-RU"/>
              </w:rPr>
              <w:t>Карта учета диспансеризации (профилактических медицинских осмотров)</w:t>
            </w:r>
            <w:r w:rsidRPr="001B1518">
              <w:rPr>
                <w:sz w:val="18"/>
                <w:szCs w:val="18"/>
                <w:lang w:eastAsia="ru-RU"/>
              </w:rPr>
              <w:t>» - учетная форма № 131/у Приложение № 1 к приказу МЗ РФ от 18.06.2013 № 382н;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975A5D">
        <w:trPr>
          <w:trHeight w:val="547"/>
        </w:trPr>
        <w:tc>
          <w:tcPr>
            <w:tcW w:w="684" w:type="dxa"/>
            <w:vMerge/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E443A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«Маршрутная карта диспансеризации (профилактического медицинского осмотра)</w:t>
            </w:r>
            <w:r w:rsidRPr="001B1518">
              <w:rPr>
                <w:sz w:val="18"/>
                <w:szCs w:val="18"/>
                <w:lang w:eastAsia="ru-RU"/>
              </w:rPr>
              <w:t xml:space="preserve">» - учетная форма № 131/у-МК Приложение № 2 к приказу МЗ РФ от 18.06.2013 № 382н;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  <w:p w:rsidR="003C41F9" w:rsidRPr="001B1518" w:rsidRDefault="003C41F9" w:rsidP="000A1C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E443A4">
        <w:trPr>
          <w:trHeight w:val="303"/>
        </w:trPr>
        <w:tc>
          <w:tcPr>
            <w:tcW w:w="684" w:type="dxa"/>
            <w:vMerge/>
          </w:tcPr>
          <w:p w:rsidR="003C41F9" w:rsidRPr="001B1518" w:rsidRDefault="003C41F9" w:rsidP="000A1C1A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E443A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«Паспорт здоровья</w:t>
            </w:r>
            <w:r w:rsidRPr="001B1518">
              <w:rPr>
                <w:sz w:val="18"/>
                <w:szCs w:val="18"/>
                <w:lang w:eastAsia="ru-RU"/>
              </w:rPr>
              <w:t>» - учетная форма № 125/у-ПЗ Приложение № 3 к приказу МЗ РФ от 18.06.2013 № 382н;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975A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rPr>
          <w:trHeight w:val="557"/>
        </w:trPr>
        <w:tc>
          <w:tcPr>
            <w:tcW w:w="684" w:type="dxa"/>
          </w:tcPr>
          <w:p w:rsidR="003C41F9" w:rsidRPr="001B1518" w:rsidRDefault="003C41F9" w:rsidP="002F10D2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1.04</w:t>
            </w:r>
          </w:p>
        </w:tc>
        <w:tc>
          <w:tcPr>
            <w:tcW w:w="7396" w:type="dxa"/>
          </w:tcPr>
          <w:p w:rsidR="003C41F9" w:rsidRPr="001B1518" w:rsidRDefault="003C41F9" w:rsidP="008F6403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списка посещений,  исследований и иных медицинских мероприятий в соответствии с полом, возрастом пациента и типом осмотра</w:t>
            </w:r>
            <w:r w:rsidRPr="001B1518">
              <w:rPr>
                <w:sz w:val="18"/>
                <w:szCs w:val="18"/>
                <w:lang w:eastAsia="ru-RU"/>
              </w:rPr>
              <w:t xml:space="preserve"> </w:t>
            </w:r>
          </w:p>
          <w:p w:rsidR="003C41F9" w:rsidRPr="001B1518" w:rsidRDefault="003C41F9" w:rsidP="008F6403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№ 1006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B1518">
                <w:rPr>
                  <w:i/>
                  <w:sz w:val="18"/>
                  <w:szCs w:val="18"/>
                  <w:lang w:eastAsia="ru-RU"/>
                </w:rPr>
                <w:t>2012 г</w:t>
              </w:r>
            </w:smartTag>
            <w:r w:rsidRPr="001B1518">
              <w:rPr>
                <w:i/>
                <w:sz w:val="18"/>
                <w:szCs w:val="18"/>
                <w:lang w:eastAsia="ru-RU"/>
              </w:rPr>
              <w:t>. «Об утверждении порядка проведения диспансеризации определенных групп взрослого населения»)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rPr>
          <w:trHeight w:val="948"/>
        </w:trPr>
        <w:tc>
          <w:tcPr>
            <w:tcW w:w="684" w:type="dxa"/>
          </w:tcPr>
          <w:p w:rsidR="003C41F9" w:rsidRPr="001B1518" w:rsidRDefault="003C41F9" w:rsidP="002F10D2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1.05</w:t>
            </w:r>
          </w:p>
        </w:tc>
        <w:tc>
          <w:tcPr>
            <w:tcW w:w="7396" w:type="dxa"/>
          </w:tcPr>
          <w:p w:rsidR="003C41F9" w:rsidRPr="001B1518" w:rsidRDefault="003C41F9" w:rsidP="00A63097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Автоматическое формирование «маршрутного листа» для каждого пациента </w:t>
            </w:r>
            <w:r w:rsidRPr="001B1518">
              <w:rPr>
                <w:sz w:val="18"/>
                <w:szCs w:val="18"/>
              </w:rPr>
              <w:t>с учетом наличия специалистов, их </w:t>
            </w:r>
            <w:r w:rsidRPr="001B1518">
              <w:rPr>
                <w:sz w:val="18"/>
                <w:szCs w:val="18"/>
                <w:lang w:eastAsia="ru-RU"/>
              </w:rPr>
              <w:t xml:space="preserve"> расписания работы, оптимальной нагрузки – для разделения потоков пациентов – с указанием порядка прохождения и номеров кабинетов 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8F64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8F64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rPr>
          <w:trHeight w:val="51"/>
        </w:trPr>
        <w:tc>
          <w:tcPr>
            <w:tcW w:w="684" w:type="dxa"/>
            <w:vMerge w:val="restart"/>
          </w:tcPr>
          <w:p w:rsidR="003C41F9" w:rsidRPr="001B1518" w:rsidRDefault="003C41F9" w:rsidP="002F10D2">
            <w:pPr>
              <w:spacing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1.06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8F6403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Возможность анкетирования пациентов </w:t>
            </w: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№ 1006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B1518">
                <w:rPr>
                  <w:i/>
                  <w:sz w:val="18"/>
                  <w:szCs w:val="18"/>
                  <w:lang w:eastAsia="ru-RU"/>
                </w:rPr>
                <w:t>2012 г</w:t>
              </w:r>
            </w:smartTag>
            <w:r w:rsidRPr="001B1518">
              <w:rPr>
                <w:i/>
                <w:sz w:val="18"/>
                <w:szCs w:val="18"/>
                <w:lang w:eastAsia="ru-RU"/>
              </w:rPr>
              <w:t>. «Об утверждении порядка проведения диспансеризации определенных групп взрослого населения»)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5612A6">
        <w:trPr>
          <w:trHeight w:val="359"/>
        </w:trPr>
        <w:tc>
          <w:tcPr>
            <w:tcW w:w="684" w:type="dxa"/>
            <w:vMerge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B4274D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Анкетирование «на бумаге» с последующим сканированием и автоматической обработкой анкет и с автоматическим подключением анкет к «истории болезни»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B427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427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4274D">
        <w:trPr>
          <w:trHeight w:val="358"/>
        </w:trPr>
        <w:tc>
          <w:tcPr>
            <w:tcW w:w="684" w:type="dxa"/>
            <w:vMerge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B4274D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Анкетирование on-line (с самостоятельным вводом ответов - на рабочем месте через интернет, через инфомат, с мобильных рабочих мест (планшет и т.п.) с последующим автоматическим подключением анкет к «истории болезни»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B427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427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10D2">
        <w:trPr>
          <w:trHeight w:val="358"/>
        </w:trPr>
        <w:tc>
          <w:tcPr>
            <w:tcW w:w="684" w:type="dxa"/>
            <w:vMerge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«Инструменты» создания / изменения анкет. «Инструменты» добавления соответствующих каждой анкете данных в БД МИС.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10D2">
        <w:tc>
          <w:tcPr>
            <w:tcW w:w="684" w:type="dxa"/>
            <w:vMerge w:val="restart"/>
          </w:tcPr>
          <w:p w:rsidR="003C41F9" w:rsidRPr="001B1518" w:rsidRDefault="003C41F9" w:rsidP="00F23622">
            <w:pPr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1.07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Возможность расширения справочников и перечней </w:t>
            </w:r>
            <w:r w:rsidRPr="001B1518">
              <w:rPr>
                <w:sz w:val="18"/>
                <w:szCs w:val="18"/>
              </w:rPr>
              <w:t>посещений,  исследований и иных медицинских мероприятий, специальностей, персонала, кабинетов, расписания их работы на время проведения диспансеризации и др.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10D2"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Поддержка различных видов диспансеризации и медосмотров</w:t>
            </w:r>
          </w:p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(Профилактические, предварительные, периодические медосмотры)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A17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A17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10D2">
        <w:trPr>
          <w:trHeight w:val="639"/>
        </w:trPr>
        <w:tc>
          <w:tcPr>
            <w:tcW w:w="684" w:type="dxa"/>
            <w:vMerge w:val="restart"/>
          </w:tcPr>
          <w:p w:rsidR="003C41F9" w:rsidRPr="001B1518" w:rsidRDefault="003C41F9" w:rsidP="00E443A4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1.08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Резервирование времени в расписании специалистов под диспансеризацию, скрининг и т.п.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00511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00511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10D2">
        <w:trPr>
          <w:trHeight w:val="639"/>
        </w:trPr>
        <w:tc>
          <w:tcPr>
            <w:tcW w:w="684" w:type="dxa"/>
            <w:vMerge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</w:tcPr>
          <w:p w:rsidR="003C41F9" w:rsidRPr="001B1518" w:rsidRDefault="003C41F9" w:rsidP="00FE136B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Планирование диспансеризации и профилактических осмотров пациентов, резервирование времени в расписании работы специалистов, кабинетов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E13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E13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5612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Поддержка проведения диспансеризации  (профилактических осмотров)</w:t>
            </w:r>
          </w:p>
        </w:tc>
      </w:tr>
      <w:tr w:rsidR="003C41F9" w:rsidRPr="001B1518" w:rsidTr="00D03C4E">
        <w:tc>
          <w:tcPr>
            <w:tcW w:w="684" w:type="dxa"/>
            <w:vMerge w:val="restart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1.09</w:t>
            </w:r>
          </w:p>
          <w:p w:rsidR="003C41F9" w:rsidRPr="001B1518" w:rsidRDefault="003C41F9" w:rsidP="0036251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Ввод данных на рабочем месте врача (на основе данных ЭМК)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03C4E"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Ввод данных на рабочем месте оператора, статистика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03C4E"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Ввод данных на мобильном рабочем месте врача на выезде (на основе данных ЭМК)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c>
          <w:tcPr>
            <w:tcW w:w="684" w:type="dxa"/>
          </w:tcPr>
          <w:p w:rsidR="003C41F9" w:rsidRPr="001B1518" w:rsidRDefault="003C41F9" w:rsidP="00D03C4E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1.10</w:t>
            </w:r>
          </w:p>
        </w:tc>
        <w:tc>
          <w:tcPr>
            <w:tcW w:w="7396" w:type="dxa"/>
          </w:tcPr>
          <w:p w:rsidR="003C41F9" w:rsidRPr="001B1518" w:rsidRDefault="003C41F9" w:rsidP="00A63084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Автоматический подбор результатов осмотров и исследований по пациенту в соответствии с маршрутной картой и ограничениями по сроку проведения диспансеризации </w:t>
            </w:r>
          </w:p>
          <w:p w:rsidR="003C41F9" w:rsidRPr="001B1518" w:rsidRDefault="003C41F9" w:rsidP="00A63084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(медосмотра).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A6308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A6308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1.11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Контроль проведения и полноценного заполнения медицинской документации по диспансеризации</w:t>
            </w:r>
          </w:p>
          <w:p w:rsidR="003C41F9" w:rsidRPr="001B1518" w:rsidRDefault="003C41F9" w:rsidP="005612A6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(учетная форма № 131/у, учетная форма № 131/у-МК, учетная форма № 125/у-ПЗ)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D03C4E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1.12</w:t>
            </w:r>
          </w:p>
        </w:tc>
        <w:tc>
          <w:tcPr>
            <w:tcW w:w="7396" w:type="dxa"/>
          </w:tcPr>
          <w:p w:rsidR="003C41F9" w:rsidRPr="001B1518" w:rsidRDefault="003C41F9" w:rsidP="00110F27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Контроль объема диспансеризации </w:t>
            </w:r>
          </w:p>
          <w:p w:rsidR="003C41F9" w:rsidRPr="001B1518" w:rsidRDefault="003C41F9" w:rsidP="005612A6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приложением N 1 к порядку проведения диспансеризации определенных групп взрослого населения к приказу МЗ РФ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B1518">
                <w:rPr>
                  <w:i/>
                  <w:sz w:val="18"/>
                  <w:szCs w:val="18"/>
                  <w:lang w:eastAsia="ru-RU"/>
                </w:rPr>
                <w:t>2012 г</w:t>
              </w:r>
            </w:smartTag>
            <w:r w:rsidRPr="001B1518">
              <w:rPr>
                <w:i/>
                <w:sz w:val="18"/>
                <w:szCs w:val="18"/>
                <w:lang w:eastAsia="ru-RU"/>
              </w:rPr>
              <w:t>. N 1006н)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1.13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Поддержка дополнительной диспансеризации и углубленного медицинского обследования (УМО)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1.14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создания «шаблонов» перечней посещений, исследований и иных медицинских действий для назначения УМО «одной кнопкой»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Default="003C41F9" w:rsidP="005612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Регистрация результатов диспансеризации (профилактических осмотров). </w:t>
            </w:r>
          </w:p>
          <w:p w:rsidR="003C41F9" w:rsidRPr="001B1518" w:rsidRDefault="003C41F9" w:rsidP="005612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Диспансерный учет заболеваний.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1.15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Разделение списков пациентов по группам здоровья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1.16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Ведение карт диспансерного учета (формы №030/у), регистрация фактов постановки пациента на диспансерный учет и снятия с диспансерного наблюдения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1.17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Внесение медицинской документации по диспансерному учету, включая хранения результатов посещений, исследований и иных медицинских действий по диспансерному учету, этапных эпикризов, планов наблюдения и т.д.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1.18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Ведение списков состоящих на учете по каждой группе, по лечащему врачу, диагнозу и т.п.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1.19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вести разные группы учета (диспансерный учет, динамическое наблюдение, по хроническому заболеванию и т.п.), в том числе – расширение справочника групп учета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1.20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Автоматизированное определение факторов риска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23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23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1.21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Учет подозрений на наличие заболеваний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23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23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1.22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Автоматическое формирование списков фактов неисполнения плана диспансерного наблюдения для руководителя МО 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5612A6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1.23</w:t>
            </w:r>
          </w:p>
        </w:tc>
        <w:tc>
          <w:tcPr>
            <w:tcW w:w="7396" w:type="dxa"/>
          </w:tcPr>
          <w:p w:rsidR="003C41F9" w:rsidRPr="001B1518" w:rsidRDefault="003C41F9" w:rsidP="005612A6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напоминание врачу о пропущенных явках пациента по диспансерному наблюдению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1.24</w:t>
            </w:r>
          </w:p>
        </w:tc>
        <w:tc>
          <w:tcPr>
            <w:tcW w:w="7396" w:type="dxa"/>
          </w:tcPr>
          <w:p w:rsidR="003C41F9" w:rsidRPr="001B1518" w:rsidRDefault="003C41F9" w:rsidP="006A0C41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Ввод диагнозов до и после проведения диспансеризации (осмотра) с учетом направлений на лечение, на дополнительное исследование, на высокотехнологическую медицинскую помощь, на санаторно-курортное лечение с указанием типа лечебного учреждения и вида помощи (стационар / поликлиника / дневной стационар)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10F27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1.25</w:t>
            </w:r>
          </w:p>
        </w:tc>
        <w:tc>
          <w:tcPr>
            <w:tcW w:w="7396" w:type="dxa"/>
          </w:tcPr>
          <w:p w:rsidR="003C41F9" w:rsidRPr="001B1518" w:rsidRDefault="003C41F9" w:rsidP="00581BAD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внесение результатов диспансеризации (профилактических осмотров) в ЭМК пациента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5612A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6A0C4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Анализ данных и формирование отчетности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1.25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 отчетной формы № 131/о "Сведения о диспансеризации определенных групп взрослого населения"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03C4E">
        <w:tc>
          <w:tcPr>
            <w:tcW w:w="684" w:type="dxa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1.26</w:t>
            </w:r>
          </w:p>
        </w:tc>
        <w:tc>
          <w:tcPr>
            <w:tcW w:w="7396" w:type="dxa"/>
          </w:tcPr>
          <w:p w:rsidR="003C41F9" w:rsidRPr="001B1518" w:rsidRDefault="003C41F9" w:rsidP="006A0C41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Анализ движения контингента по группам здоровья (в разрезе по возрасту, полу, району/региону проживания, мету работы/учебы, профессиональной деятельности пациентов, а также по лечащему врачу, диагнозу и т.п.)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03C4E">
        <w:tc>
          <w:tcPr>
            <w:tcW w:w="684" w:type="dxa"/>
            <w:vMerge w:val="restart"/>
          </w:tcPr>
          <w:p w:rsidR="003C41F9" w:rsidRPr="001B1518" w:rsidRDefault="003C41F9" w:rsidP="00F268A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1.27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D03C4E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и полное заполнение итоговых документов</w:t>
            </w:r>
            <w:r w:rsidRPr="001B1518">
              <w:rPr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D03C4E"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«</w:t>
            </w:r>
            <w:r w:rsidRPr="001B1518">
              <w:rPr>
                <w:i/>
                <w:sz w:val="18"/>
                <w:szCs w:val="18"/>
                <w:lang w:eastAsia="ru-RU"/>
              </w:rPr>
              <w:t>Карта учета диспансеризации (профилактических медицинских осмотров)</w:t>
            </w:r>
            <w:r w:rsidRPr="001B1518">
              <w:rPr>
                <w:sz w:val="18"/>
                <w:szCs w:val="18"/>
                <w:lang w:eastAsia="ru-RU"/>
              </w:rPr>
              <w:t>» - учетная форма № 131/у Приложение № 1 к приказу МЗ РФ от 18.06.2013 № 382н;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03C4E"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«Паспорт здоровья</w:t>
            </w:r>
            <w:r w:rsidRPr="001B1518">
              <w:rPr>
                <w:sz w:val="18"/>
                <w:szCs w:val="18"/>
                <w:lang w:eastAsia="ru-RU"/>
              </w:rPr>
              <w:t>» - учетная форма № 125/у-ПЗ Приложение № 3 к приказу МЗ РФ от 18.06.2013 № 382н;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</w:tbl>
    <w:p w:rsidR="003C41F9" w:rsidRPr="001B1518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:rsidR="003C41F9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1B1518">
        <w:rPr>
          <w:b/>
          <w:bCs/>
          <w:i/>
          <w:iCs/>
          <w:sz w:val="24"/>
          <w:szCs w:val="24"/>
        </w:rPr>
        <w:t>Диспансеризация (профилактические медицинские осмотры) детей и подростков</w:t>
      </w:r>
    </w:p>
    <w:p w:rsidR="003C41F9" w:rsidRPr="001B1518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7396"/>
        <w:gridCol w:w="1276"/>
      </w:tblGrid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FE703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Регистрация пациентов (их родителей / законных представителей). Формирование документов. Управление потоками пациентов.</w:t>
            </w:r>
          </w:p>
        </w:tc>
      </w:tr>
      <w:tr w:rsidR="003C41F9" w:rsidRPr="001B1518" w:rsidTr="00362510">
        <w:trPr>
          <w:trHeight w:val="426"/>
        </w:trPr>
        <w:tc>
          <w:tcPr>
            <w:tcW w:w="684" w:type="dxa"/>
            <w:vMerge w:val="restart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2.01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4C507C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>Регистрация пациентов и их родителей (законных представителей) с указанием степени родства и реквизитов документов, подтверждающих полномочия представителя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C507C">
        <w:trPr>
          <w:trHeight w:val="878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Прикрепление «копий» указанных документов к данным пациента (сохранение файлов с возможностью последующего просмотра, печати)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C507C">
        <w:trPr>
          <w:trHeight w:val="339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Составление списков на прохождение диспансеризации.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C507C">
        <w:trPr>
          <w:trHeight w:val="1340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BD7972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Возможность регистрации «списком» (импорт персональных данных из файлов различных форматов, присылаемых образовательными учреждениями, у которых есть договор на проведение профилактических осмотров в данной медицинской организации).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BD79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D79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C507C">
        <w:trPr>
          <w:trHeight w:val="540"/>
        </w:trPr>
        <w:tc>
          <w:tcPr>
            <w:tcW w:w="684" w:type="dxa"/>
            <w:vMerge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BD7972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Сохранение списков с функциями поиска для использования в следующие периоды диспансеризации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BD79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BD79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12404B">
        <w:trPr>
          <w:trHeight w:val="756"/>
        </w:trPr>
        <w:tc>
          <w:tcPr>
            <w:tcW w:w="684" w:type="dxa"/>
            <w:vMerge w:val="restart"/>
            <w:tcBorders>
              <w:bottom w:val="nil"/>
            </w:tcBorders>
          </w:tcPr>
          <w:p w:rsidR="003C41F9" w:rsidRPr="001B1518" w:rsidRDefault="003C41F9" w:rsidP="00B43903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2.02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2F10D2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Ведение справочников и перечней </w:t>
            </w:r>
            <w:r w:rsidRPr="001B1518">
              <w:rPr>
                <w:sz w:val="18"/>
                <w:szCs w:val="18"/>
              </w:rPr>
              <w:t>посещений,  исследований и иных медицинских мероприятий, специальностей, персонала, кабинетов, расписания их работы на время проведения диспансеризации для предварительных и периодических медицинских осмотров несовершеннолетних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12404B">
        <w:trPr>
          <w:trHeight w:val="755"/>
        </w:trPr>
        <w:tc>
          <w:tcPr>
            <w:tcW w:w="684" w:type="dxa"/>
            <w:vMerge/>
            <w:tcBorders>
              <w:bottom w:val="nil"/>
            </w:tcBorders>
          </w:tcPr>
          <w:p w:rsidR="003C41F9" w:rsidRPr="001B1518" w:rsidRDefault="003C41F9" w:rsidP="002F10D2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В соответствии с приложением №1 приказа МЗ РФ N 1346н от 21 декабря 2012 г. «Порядок прохождения несовершеннолетними  медицинских осмотров, в том числе при поступлении в  образовательные учреждения и в период обучения в них»)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2F10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F10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43903">
        <w:tc>
          <w:tcPr>
            <w:tcW w:w="684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12404B">
            <w:pPr>
              <w:spacing w:after="64" w:line="280" w:lineRule="atLeast"/>
              <w:outlineLvl w:val="0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В соответствии с приложением №1 приказа МЗ РФ N 72н от 15 февраля 2013 г. «О проведении диспансеризации пребывающих в стационарных учреждениях детей-сирот и детей, находящихся в трудной жизненной ситуации»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1240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1240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43903">
        <w:tc>
          <w:tcPr>
            <w:tcW w:w="684" w:type="dxa"/>
            <w:vMerge w:val="restart"/>
          </w:tcPr>
          <w:p w:rsidR="003C41F9" w:rsidRPr="001B1518" w:rsidRDefault="003C41F9" w:rsidP="00B43903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2.03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Создание и печать медицинских документов с автоматическим заполнением персональных данных: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B43903">
        <w:trPr>
          <w:trHeight w:val="554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B43903">
            <w:pPr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«Заявление о проведении предварительного осмотра несовершеннолетнего»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D7972">
        <w:trPr>
          <w:trHeight w:val="864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12404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«Информированное добровольное согласие ребенка или его законного представителя» / «Отказ от проведения диспансеризации»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B4390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D7972">
        <w:trPr>
          <w:trHeight w:val="563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12404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 xml:space="preserve"> </w:t>
            </w:r>
            <w:r w:rsidRPr="001B1518">
              <w:rPr>
                <w:i/>
                <w:sz w:val="18"/>
                <w:szCs w:val="18"/>
                <w:lang w:eastAsia="ru-RU"/>
              </w:rPr>
              <w:t>«Карта профилактического медицинского осмотра несовершеннолетнего» (Форма № 030-ПО/у-12)</w:t>
            </w:r>
            <w:r w:rsidRPr="001B15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1240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D7972">
        <w:trPr>
          <w:trHeight w:val="150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«Карта диспансеризации несовершеннолетнего» (Форма № 030-Д/с/у-13)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 xml:space="preserve">Да </w:t>
            </w:r>
          </w:p>
          <w:p w:rsidR="003C41F9" w:rsidRPr="001B1518" w:rsidRDefault="003C41F9" w:rsidP="0012404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D7972">
        <w:trPr>
          <w:trHeight w:val="557"/>
        </w:trPr>
        <w:tc>
          <w:tcPr>
            <w:tcW w:w="684" w:type="dxa"/>
          </w:tcPr>
          <w:p w:rsidR="003C41F9" w:rsidRPr="001B1518" w:rsidRDefault="003C41F9" w:rsidP="00B43903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2.04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списка посещений,  исследований и иных медицинских мероприятий в соответствии с полом, возрастом пациента и типом осмотра</w:t>
            </w:r>
            <w:r w:rsidRPr="001B1518">
              <w:rPr>
                <w:sz w:val="18"/>
                <w:szCs w:val="18"/>
                <w:lang w:eastAsia="ru-RU"/>
              </w:rPr>
              <w:t xml:space="preserve"> </w:t>
            </w:r>
          </w:p>
          <w:p w:rsidR="003C41F9" w:rsidRPr="001B1518" w:rsidRDefault="003C41F9" w:rsidP="00C53FAA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приказами МЗ РФ </w:t>
            </w:r>
            <w:r w:rsidRPr="001B1518">
              <w:rPr>
                <w:i/>
                <w:sz w:val="18"/>
                <w:szCs w:val="18"/>
              </w:rPr>
              <w:t xml:space="preserve">N216н 11 апреля 2013 г., </w:t>
            </w:r>
            <w:r w:rsidRPr="001B1518">
              <w:rPr>
                <w:i/>
                <w:sz w:val="18"/>
                <w:szCs w:val="18"/>
                <w:lang w:eastAsia="ru-RU"/>
              </w:rPr>
              <w:t>N1346н от 21 декабря 2012 г., N72н от 15 февраля 2013 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717D4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Поддержка проведения диспансеризации  (предварительных и периодических осмотров)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2.05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Автоматический подбор результатов осмотров и исследований по пациенту. Контроль проведения и полноценного заполнения медицинской документации по диспансеризации</w:t>
            </w:r>
          </w:p>
          <w:p w:rsidR="003C41F9" w:rsidRPr="001B1518" w:rsidRDefault="003C41F9" w:rsidP="00B43903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(учетная форма № 030-ПО/у-12, учетная форма № </w:t>
            </w:r>
            <w:r w:rsidRPr="001B1518">
              <w:rPr>
                <w:i/>
                <w:sz w:val="18"/>
                <w:szCs w:val="18"/>
              </w:rPr>
              <w:t>030-Д/с/у-13)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2.06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Контроль объема предварительных или периодических осмотров </w:t>
            </w:r>
          </w:p>
          <w:p w:rsidR="003C41F9" w:rsidRPr="001B1518" w:rsidRDefault="003C41F9" w:rsidP="004C507C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(в соответствии с приказами МЗ РФ N 1346н от 21 декабря 2012 г. и N 72н от 15 февраля 2013 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2.07</w:t>
            </w:r>
          </w:p>
        </w:tc>
        <w:tc>
          <w:tcPr>
            <w:tcW w:w="7396" w:type="dxa"/>
          </w:tcPr>
          <w:p w:rsidR="003C41F9" w:rsidRPr="001B1518" w:rsidRDefault="003C41F9" w:rsidP="004C507C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1B1518">
              <w:rPr>
                <w:rFonts w:ascii="Arial" w:hAnsi="Arial" w:cs="Arial"/>
                <w:sz w:val="18"/>
                <w:szCs w:val="18"/>
                <w:lang w:eastAsia="en-US"/>
              </w:rPr>
              <w:t>Автоматическое формирование заключения о выявлении признаков причинения вреда здоровью в результате совершения противоправных действий</w:t>
            </w:r>
            <w:r w:rsidRPr="001B151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(в соответствии с приказом МЗ РФ от 17 мая 2012 г. N 565н «Об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717D4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Регистрация результатов диспансеризации (предварительных и периодических осмотров). Диспансерный учет заболеваний.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2.08</w:t>
            </w:r>
          </w:p>
        </w:tc>
        <w:tc>
          <w:tcPr>
            <w:tcW w:w="7396" w:type="dxa"/>
          </w:tcPr>
          <w:p w:rsidR="003C41F9" w:rsidRPr="001B1518" w:rsidRDefault="003C41F9" w:rsidP="0071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Разделение списков пациентов по группам здоровья в соответствии с правилами комплексной оценки состояния здоровья несовершеннолетних</w:t>
            </w:r>
          </w:p>
          <w:p w:rsidR="003C41F9" w:rsidRPr="001B1518" w:rsidRDefault="003C41F9" w:rsidP="0071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</w:rPr>
              <w:t>(</w:t>
            </w:r>
            <w:r w:rsidRPr="001B1518">
              <w:rPr>
                <w:i/>
                <w:sz w:val="18"/>
                <w:szCs w:val="18"/>
                <w:lang w:eastAsia="ru-RU"/>
              </w:rPr>
              <w:t>приказ МЗ РФ N 1346н</w:t>
            </w:r>
            <w:r w:rsidRPr="001B151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2.09</w:t>
            </w:r>
          </w:p>
        </w:tc>
        <w:tc>
          <w:tcPr>
            <w:tcW w:w="7396" w:type="dxa"/>
          </w:tcPr>
          <w:p w:rsidR="003C41F9" w:rsidRPr="001B1518" w:rsidRDefault="003C41F9" w:rsidP="0071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Определение медицинских групп для занятий несовершеннолетним физической культурой с учетом состояния его здоровья в соответствии с правилами определения медицинских групп для занятий несовершеннолетними физической культурой</w:t>
            </w:r>
          </w:p>
          <w:p w:rsidR="003C41F9" w:rsidRPr="001B1518" w:rsidRDefault="003C41F9" w:rsidP="0071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(</w:t>
            </w:r>
            <w:r w:rsidRPr="001B1518">
              <w:rPr>
                <w:i/>
                <w:sz w:val="18"/>
                <w:szCs w:val="18"/>
                <w:lang w:eastAsia="ru-RU"/>
              </w:rPr>
              <w:t>приказ МЗ РФ N 1346н</w:t>
            </w:r>
            <w:r w:rsidRPr="001B151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717D4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717D4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2.10</w:t>
            </w:r>
          </w:p>
        </w:tc>
        <w:tc>
          <w:tcPr>
            <w:tcW w:w="7396" w:type="dxa"/>
          </w:tcPr>
          <w:p w:rsidR="003C41F9" w:rsidRPr="001B1518" w:rsidRDefault="003C41F9" w:rsidP="00C53FAA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внесение в учетные формы по диспансеризации сведений из ЭМК пациента результатов осмотров врачами-специалистами и исследований, внесенных в медицинскую документацию несовершеннолетнего (историю развития ребенка), давность которых не превышает установленных приказами МЗ РФ N 1346н от 21 декабря 2012 г. и N 72н от 15 февраля 2013 г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2.11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Ведение списков состоящих на учете по каждой группе, по лечащему врачу, диагнозу и т.п.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2.12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вести разные группы учета (диспансерный учет, динамическое наблюдение, по хроническому заболеванию и т.п.), в том числе – расширение справочника групп учета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2.13</w:t>
            </w:r>
          </w:p>
        </w:tc>
        <w:tc>
          <w:tcPr>
            <w:tcW w:w="7396" w:type="dxa"/>
          </w:tcPr>
          <w:p w:rsidR="003C41F9" w:rsidRPr="001B1518" w:rsidRDefault="003C41F9" w:rsidP="004C507C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 медицинской карты ребенка для образовательных учреждений (форма 026/у) или справки о прохождении медосмотра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4C50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4C50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9356" w:type="dxa"/>
            <w:gridSpan w:val="3"/>
          </w:tcPr>
          <w:p w:rsidR="003C41F9" w:rsidRPr="001B1518" w:rsidRDefault="003C41F9" w:rsidP="0036251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Анализ данных и формирование отчетности</w:t>
            </w:r>
          </w:p>
        </w:tc>
      </w:tr>
      <w:tr w:rsidR="003C41F9" w:rsidRPr="001B1518" w:rsidTr="00DB23F8">
        <w:trPr>
          <w:trHeight w:val="301"/>
        </w:trPr>
        <w:tc>
          <w:tcPr>
            <w:tcW w:w="684" w:type="dxa"/>
            <w:vMerge w:val="restart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2.14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DB23F8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 учетных форм с заполненными данными по результатам предварительных или периодических осмотров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DB23F8">
        <w:trPr>
          <w:trHeight w:val="301"/>
        </w:trPr>
        <w:tc>
          <w:tcPr>
            <w:tcW w:w="684" w:type="dxa"/>
            <w:vMerge/>
            <w:tcBorders>
              <w:top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362510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>«Карты профилактического медицинского осмотра несовершеннолетнего» (Форма № 030-ПО/у-12)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DB23F8">
        <w:trPr>
          <w:trHeight w:val="301"/>
        </w:trPr>
        <w:tc>
          <w:tcPr>
            <w:tcW w:w="684" w:type="dxa"/>
            <w:vMerge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«Карты диспансеризации несовершеннолетнего» (Форма № 030-Д/с/у-13)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2.15</w:t>
            </w:r>
          </w:p>
        </w:tc>
        <w:tc>
          <w:tcPr>
            <w:tcW w:w="7396" w:type="dxa"/>
          </w:tcPr>
          <w:p w:rsidR="003C41F9" w:rsidRPr="001B1518" w:rsidRDefault="003C41F9" w:rsidP="00DB23F8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Автоматическое формирование отчетной формы «Сведения о профилактических осмотрах несовершеннолетних» (Форма №030-ПО/о-12) 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2.16</w:t>
            </w:r>
          </w:p>
        </w:tc>
        <w:tc>
          <w:tcPr>
            <w:tcW w:w="7396" w:type="dxa"/>
          </w:tcPr>
          <w:p w:rsidR="003C41F9" w:rsidRPr="001B1518" w:rsidRDefault="003C41F9" w:rsidP="00DB23F8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Автоматическое формирование отчетной формы </w:t>
            </w:r>
          </w:p>
          <w:p w:rsidR="003C41F9" w:rsidRPr="001B1518" w:rsidRDefault="003C41F9" w:rsidP="00DB23F8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«Сведения о диспансеризации несовершеннолетних» (Форма №030-Д/с/о-13)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362510">
        <w:tc>
          <w:tcPr>
            <w:tcW w:w="684" w:type="dxa"/>
          </w:tcPr>
          <w:p w:rsidR="003C41F9" w:rsidRPr="001B1518" w:rsidRDefault="003C41F9" w:rsidP="00C53FAA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2.17</w:t>
            </w:r>
          </w:p>
        </w:tc>
        <w:tc>
          <w:tcPr>
            <w:tcW w:w="7396" w:type="dxa"/>
          </w:tcPr>
          <w:p w:rsidR="003C41F9" w:rsidRPr="001B1518" w:rsidRDefault="003C41F9" w:rsidP="00DB23F8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Анализ движения контингента по группам здоровья (в разрезе по возрасту, полу, району/региону проживания, месту учебы, группе диспансерного учета, а также по лечащему врачу, диагнозу и т.п.)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</w:tbl>
    <w:p w:rsidR="003C41F9" w:rsidRPr="001B1518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Pr="001B1518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1B1518">
        <w:rPr>
          <w:b/>
          <w:bCs/>
          <w:i/>
          <w:iCs/>
          <w:sz w:val="24"/>
          <w:szCs w:val="24"/>
        </w:rPr>
        <w:t xml:space="preserve">Обязательные предварительные и периодические </w:t>
      </w:r>
      <w:r>
        <w:rPr>
          <w:b/>
          <w:bCs/>
          <w:i/>
          <w:iCs/>
          <w:sz w:val="24"/>
          <w:szCs w:val="24"/>
        </w:rPr>
        <w:t>медицинские осмотры</w:t>
      </w:r>
    </w:p>
    <w:p w:rsidR="003C41F9" w:rsidRPr="001B1518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7396"/>
        <w:gridCol w:w="1276"/>
      </w:tblGrid>
      <w:tr w:rsidR="003C41F9" w:rsidRPr="001B1518" w:rsidTr="004E71E3">
        <w:trPr>
          <w:trHeight w:val="756"/>
        </w:trPr>
        <w:tc>
          <w:tcPr>
            <w:tcW w:w="684" w:type="dxa"/>
            <w:vMerge w:val="restart"/>
            <w:tcBorders>
              <w:bottom w:val="nil"/>
            </w:tcBorders>
          </w:tcPr>
          <w:p w:rsidR="003C41F9" w:rsidRPr="001B1518" w:rsidRDefault="003C41F9" w:rsidP="00795782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3.01</w:t>
            </w:r>
          </w:p>
        </w:tc>
        <w:tc>
          <w:tcPr>
            <w:tcW w:w="7396" w:type="dxa"/>
            <w:tcBorders>
              <w:bottom w:val="nil"/>
            </w:tcBorders>
          </w:tcPr>
          <w:p w:rsidR="003C41F9" w:rsidRPr="001B1518" w:rsidRDefault="003C41F9" w:rsidP="008520F5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sz w:val="18"/>
                <w:szCs w:val="18"/>
                <w:lang w:eastAsia="ru-RU"/>
              </w:rPr>
              <w:t>Ведение справочников и перечней В соответствии с приказом №302н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4E71E3">
        <w:trPr>
          <w:trHeight w:val="755"/>
        </w:trPr>
        <w:tc>
          <w:tcPr>
            <w:tcW w:w="684" w:type="dxa"/>
            <w:vMerge/>
            <w:tcBorders>
              <w:bottom w:val="nil"/>
            </w:tcBorders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  <w:bottom w:val="nil"/>
            </w:tcBorders>
          </w:tcPr>
          <w:p w:rsidR="003C41F9" w:rsidRPr="001B1518" w:rsidRDefault="003C41F9" w:rsidP="00795782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c>
          <w:tcPr>
            <w:tcW w:w="684" w:type="dxa"/>
            <w:tcBorders>
              <w:top w:val="nil"/>
            </w:tcBorders>
          </w:tcPr>
          <w:p w:rsidR="003C41F9" w:rsidRPr="001B1518" w:rsidRDefault="003C41F9" w:rsidP="0036251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nil"/>
            </w:tcBorders>
          </w:tcPr>
          <w:p w:rsidR="003C41F9" w:rsidRPr="001B1518" w:rsidRDefault="003C41F9" w:rsidP="00795782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>Перечень работ, при выполнении которых проводятся обязательные предварительные и периодические медицинские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rPr>
          <w:trHeight w:val="557"/>
        </w:trPr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3.02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Возможность импорта сведений о пациентах из файлов различных форматов, предоставляемых работодателем, направляющим пациентов на прохождение осмотров.</w:t>
            </w:r>
          </w:p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N </w:t>
            </w:r>
            <w:r w:rsidRPr="001B1518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№302н от 12 апреля 2011 </w:t>
            </w:r>
            <w:r w:rsidRPr="001B1518">
              <w:rPr>
                <w:i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rPr>
          <w:trHeight w:val="557"/>
        </w:trPr>
        <w:tc>
          <w:tcPr>
            <w:tcW w:w="684" w:type="dxa"/>
          </w:tcPr>
          <w:p w:rsidR="003C41F9" w:rsidRPr="001B1518" w:rsidRDefault="003C41F9" w:rsidP="00D2408D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3.03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 паспорта здоровья пациента на основе предоставляемых работодателем сведений при направлении на периодические осмотры (за исключением лиц, прикрепленных на медицинское обслуживание к ФМБА России)</w:t>
            </w:r>
          </w:p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N </w:t>
            </w:r>
            <w:r w:rsidRPr="001B1518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№302н от 12 апреля 2011 </w:t>
            </w:r>
            <w:r w:rsidRPr="001B1518">
              <w:rPr>
                <w:i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rPr>
          <w:trHeight w:val="557"/>
        </w:trPr>
        <w:tc>
          <w:tcPr>
            <w:tcW w:w="684" w:type="dxa"/>
          </w:tcPr>
          <w:p w:rsidR="003C41F9" w:rsidRPr="001B1518" w:rsidRDefault="003C41F9" w:rsidP="00D2408D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3.04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списка посещений,  исследований и иных медицинских мероприятий в соответствии с полом, возрастом пациента и порядком проведения осмотра</w:t>
            </w:r>
            <w:r w:rsidRPr="001B1518">
              <w:rPr>
                <w:sz w:val="18"/>
                <w:szCs w:val="18"/>
                <w:lang w:eastAsia="ru-RU"/>
              </w:rPr>
              <w:t xml:space="preserve"> для каждого пациента в зависимости от вредных и (или) опасных производственных факторов и работ, выполняемых пациентом, в соответствии с приказом МЗ РФ №302н от 12 апреля 2011г.,</w:t>
            </w:r>
          </w:p>
          <w:p w:rsidR="003C41F9" w:rsidRPr="001B1518" w:rsidRDefault="003C41F9" w:rsidP="00795782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N </w:t>
            </w:r>
            <w:r w:rsidRPr="001B1518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№302н от 12 апреля 2011 </w:t>
            </w:r>
            <w:r w:rsidRPr="001B1518">
              <w:rPr>
                <w:i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rPr>
          <w:trHeight w:val="948"/>
        </w:trPr>
        <w:tc>
          <w:tcPr>
            <w:tcW w:w="684" w:type="dxa"/>
          </w:tcPr>
          <w:p w:rsidR="003C41F9" w:rsidRPr="001B1518" w:rsidRDefault="003C41F9" w:rsidP="00D2408D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3.05</w:t>
            </w:r>
          </w:p>
        </w:tc>
        <w:tc>
          <w:tcPr>
            <w:tcW w:w="7396" w:type="dxa"/>
          </w:tcPr>
          <w:p w:rsidR="003C41F9" w:rsidRPr="001B1518" w:rsidRDefault="003C41F9" w:rsidP="00362510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  <w:lang w:eastAsia="ru-RU"/>
              </w:rPr>
              <w:t xml:space="preserve">Автоматическое формирование «маршрутного листа» для каждого пациента в зависимости от вредных и (или) опасных производственных факторов и работ, выполняемых пациентом, в соответствии с приказом МЗ РФ №302н от 12 апреля 2011г., </w:t>
            </w:r>
            <w:r w:rsidRPr="001B1518">
              <w:rPr>
                <w:sz w:val="18"/>
                <w:szCs w:val="18"/>
              </w:rPr>
              <w:t>с учетом наличия специалистов, их </w:t>
            </w:r>
            <w:r w:rsidRPr="001B1518">
              <w:rPr>
                <w:sz w:val="18"/>
                <w:szCs w:val="18"/>
                <w:lang w:eastAsia="ru-RU"/>
              </w:rPr>
              <w:t xml:space="preserve"> расписания работы, оптимальной нагрузки – для разделения потоков пациентов – с указанием порядка прохождения и номеров кабинетов 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c>
          <w:tcPr>
            <w:tcW w:w="684" w:type="dxa"/>
          </w:tcPr>
          <w:p w:rsidR="003C41F9" w:rsidRPr="001B1518" w:rsidRDefault="003C41F9" w:rsidP="00F23622">
            <w:pPr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3.06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Автоматический подбор результатов осмотров и исследований по пациенту и внесение информации в ЭМК пациента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c>
          <w:tcPr>
            <w:tcW w:w="684" w:type="dxa"/>
          </w:tcPr>
          <w:p w:rsidR="003C41F9" w:rsidRPr="001B1518" w:rsidRDefault="003C41F9" w:rsidP="002F5AC4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3.07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 заключение по результатом проведения осмотров</w:t>
            </w:r>
          </w:p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</w:t>
            </w:r>
            <w:r w:rsidRPr="001B1518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№302н от 12 апреля 2011 </w:t>
            </w:r>
            <w:r w:rsidRPr="001B1518">
              <w:rPr>
                <w:i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4E71E3"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3.08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формирование, заполнение и печать паспорта здоровья пациента</w:t>
            </w:r>
          </w:p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  <w:lang w:eastAsia="ru-RU"/>
              </w:rPr>
            </w:pPr>
            <w:r w:rsidRPr="001B1518">
              <w:rPr>
                <w:i/>
                <w:sz w:val="18"/>
                <w:szCs w:val="18"/>
                <w:lang w:eastAsia="ru-RU"/>
              </w:rPr>
              <w:t xml:space="preserve">(в соответствии с приказом МЗ РФ </w:t>
            </w:r>
            <w:r w:rsidRPr="001B1518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№302н от 12 апреля 2011 </w:t>
            </w:r>
            <w:r w:rsidRPr="001B1518">
              <w:rPr>
                <w:i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65DBF">
        <w:tc>
          <w:tcPr>
            <w:tcW w:w="684" w:type="dxa"/>
            <w:vMerge w:val="restart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3.09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Автоматическое формирование, заполнение и печать документов  в соответствии с приказом МЗ РФ №176 от 28 мая 2001 г. о совершенствовании системы расследования и учета профессиональных заболеваний в Российской Федерации (в редакции приказа МЗ РФ от 15.08.2011 №918н)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65DBF">
        <w:tc>
          <w:tcPr>
            <w:tcW w:w="684" w:type="dxa"/>
            <w:vMerge/>
          </w:tcPr>
          <w:p w:rsidR="003C41F9" w:rsidRPr="001B1518" w:rsidRDefault="003C41F9" w:rsidP="004E71E3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396" w:type="dxa"/>
          </w:tcPr>
          <w:p w:rsidR="003C41F9" w:rsidRPr="001B1518" w:rsidRDefault="003C41F9" w:rsidP="00FE703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Извещение об установлении предварительного диагноза острого или хронического профессионального заболевания (отравления) (Приложение N 1)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36251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FE7039">
        <w:tc>
          <w:tcPr>
            <w:tcW w:w="684" w:type="dxa"/>
            <w:vMerge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3.08</w:t>
            </w:r>
          </w:p>
        </w:tc>
        <w:tc>
          <w:tcPr>
            <w:tcW w:w="7396" w:type="dxa"/>
          </w:tcPr>
          <w:p w:rsidR="003C41F9" w:rsidRPr="001B1518" w:rsidRDefault="003C41F9" w:rsidP="00FE703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Форма санитарно - гигиенической характеристики условий труда работника при подозрении у него профессионального заболевания (отравления) (Приложение N 2)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FE7039">
        <w:tc>
          <w:tcPr>
            <w:tcW w:w="684" w:type="dxa"/>
            <w:vMerge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3.08</w:t>
            </w:r>
          </w:p>
        </w:tc>
        <w:tc>
          <w:tcPr>
            <w:tcW w:w="7396" w:type="dxa"/>
          </w:tcPr>
          <w:p w:rsidR="003C41F9" w:rsidRPr="001B1518" w:rsidRDefault="003C41F9" w:rsidP="00FE703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Форма извещения об установлении заключительного диагноза острого или хронического профессионального заболевания (отравления), его уточнении или отмене (Приложение N 3)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FE7039">
        <w:trPr>
          <w:trHeight w:val="611"/>
        </w:trPr>
        <w:tc>
          <w:tcPr>
            <w:tcW w:w="684" w:type="dxa"/>
            <w:vMerge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3.08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Форма журнала учета профессиональных заболеваний (отравлений) (Приложение N 4)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FE7039">
        <w:tc>
          <w:tcPr>
            <w:tcW w:w="684" w:type="dxa"/>
            <w:vMerge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3.08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i/>
                <w:sz w:val="18"/>
                <w:szCs w:val="18"/>
              </w:rPr>
              <w:t>Форму карты учета профессионального заболевания (отравления) (Приложение N 5)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FE703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</w:tbl>
    <w:p w:rsidR="003C41F9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</w:p>
    <w:p w:rsidR="003C41F9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1B1518">
        <w:rPr>
          <w:b/>
          <w:bCs/>
          <w:i/>
          <w:iCs/>
          <w:sz w:val="24"/>
          <w:szCs w:val="24"/>
        </w:rPr>
        <w:t>Прочие</w:t>
      </w:r>
      <w:r>
        <w:rPr>
          <w:b/>
          <w:bCs/>
          <w:i/>
          <w:iCs/>
          <w:sz w:val="24"/>
          <w:szCs w:val="24"/>
        </w:rPr>
        <w:t xml:space="preserve"> виды профилактической медицины</w:t>
      </w:r>
    </w:p>
    <w:p w:rsidR="003C41F9" w:rsidRPr="001B1518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7396"/>
        <w:gridCol w:w="1276"/>
      </w:tblGrid>
      <w:tr w:rsidR="003C41F9" w:rsidRPr="001B1518" w:rsidTr="00285DE9">
        <w:trPr>
          <w:trHeight w:val="756"/>
        </w:trPr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4.01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создания произвольных форм скрининга и анкетирования пациентов</w:t>
            </w:r>
            <w:r w:rsidRPr="001B1518">
              <w:rPr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5AC4">
        <w:trPr>
          <w:trHeight w:val="755"/>
        </w:trPr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4.02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Применение аналитических модулей (экспертных систем) для оценки медицинских данных и генерирования предварительных заключений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F5AC4">
        <w:tc>
          <w:tcPr>
            <w:tcW w:w="684" w:type="dxa"/>
          </w:tcPr>
          <w:p w:rsidR="003C41F9" w:rsidRPr="001B1518" w:rsidRDefault="003C41F9" w:rsidP="00285DE9">
            <w:pPr>
              <w:spacing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4.03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Наличие аналитических модулей (экспертных систем) для оценки медицинских данных и генерирования предварительных заключений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F5A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F5A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285DE9">
        <w:trPr>
          <w:trHeight w:val="557"/>
        </w:trPr>
        <w:tc>
          <w:tcPr>
            <w:tcW w:w="684" w:type="dxa"/>
          </w:tcPr>
          <w:p w:rsidR="003C41F9" w:rsidRPr="001B1518" w:rsidRDefault="003C41F9" w:rsidP="002F5AC4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4.04</w:t>
            </w:r>
          </w:p>
        </w:tc>
        <w:tc>
          <w:tcPr>
            <w:tcW w:w="739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добавление индивидуальных рекомендаций в зависимости от выявленной патологии. Предоставление пациентам индивидуальных рекомендаций</w:t>
            </w:r>
          </w:p>
        </w:tc>
        <w:tc>
          <w:tcPr>
            <w:tcW w:w="127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</w:tbl>
    <w:p w:rsidR="003C41F9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Pr="002B6475" w:rsidRDefault="003C41F9" w:rsidP="002B6475">
      <w:pPr>
        <w:jc w:val="center"/>
        <w:rPr>
          <w:sz w:val="18"/>
          <w:szCs w:val="18"/>
        </w:rPr>
      </w:pPr>
    </w:p>
    <w:p w:rsidR="003C41F9" w:rsidRPr="001B1518" w:rsidRDefault="003C41F9" w:rsidP="00E273E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1B1518">
        <w:rPr>
          <w:b/>
          <w:bCs/>
          <w:i/>
          <w:iCs/>
          <w:sz w:val="24"/>
          <w:szCs w:val="24"/>
        </w:rPr>
        <w:t>Периодические медицинские осмотры, скрининг, медицинские комиссии на платной основе, в том числе в частных медицинских учреждениях</w:t>
      </w:r>
    </w:p>
    <w:p w:rsidR="003C41F9" w:rsidRPr="001B1518" w:rsidRDefault="003C41F9" w:rsidP="00FE7039">
      <w:pPr>
        <w:pStyle w:val="ListParagraph"/>
        <w:spacing w:after="120" w:line="240" w:lineRule="auto"/>
        <w:rPr>
          <w:bCs/>
          <w:i/>
          <w:iCs/>
          <w:sz w:val="18"/>
          <w:szCs w:val="18"/>
        </w:rPr>
      </w:pPr>
      <w:r w:rsidRPr="001B1518">
        <w:rPr>
          <w:bCs/>
          <w:i/>
          <w:iCs/>
          <w:sz w:val="18"/>
          <w:szCs w:val="18"/>
        </w:rPr>
        <w:t xml:space="preserve">Согласно приказам МЗ РФ диспансеризация, углубленные медицинские комиссии, периодические осмотры и т.п. проводятся учреждениями, имеющими соответствующие лицензии независимо от форм собственности в рамках государственных гарантий медицинской помощи. </w:t>
      </w:r>
    </w:p>
    <w:p w:rsidR="003C41F9" w:rsidRDefault="003C41F9" w:rsidP="00FE7039">
      <w:pPr>
        <w:pStyle w:val="ListParagraph"/>
        <w:spacing w:after="120" w:line="240" w:lineRule="auto"/>
        <w:rPr>
          <w:bCs/>
          <w:i/>
          <w:iCs/>
          <w:sz w:val="18"/>
          <w:szCs w:val="18"/>
        </w:rPr>
      </w:pPr>
      <w:r w:rsidRPr="001B1518">
        <w:rPr>
          <w:bCs/>
          <w:i/>
          <w:iCs/>
          <w:sz w:val="18"/>
          <w:szCs w:val="18"/>
        </w:rPr>
        <w:t>В данном разделе идет речь о проведении медицинских мероприятий на платной основе сверх вне рамок государственных гарантий, по выбору работодателя или лично пациента.</w:t>
      </w:r>
    </w:p>
    <w:p w:rsidR="003C41F9" w:rsidRPr="001B1518" w:rsidRDefault="003C41F9" w:rsidP="00FE7039">
      <w:pPr>
        <w:pStyle w:val="ListParagraph"/>
        <w:spacing w:after="120" w:line="240" w:lineRule="auto"/>
        <w:rPr>
          <w:bCs/>
          <w:i/>
          <w:i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7416"/>
        <w:gridCol w:w="1256"/>
      </w:tblGrid>
      <w:tr w:rsidR="003C41F9" w:rsidRPr="001B1518" w:rsidTr="006014C9">
        <w:trPr>
          <w:trHeight w:val="756"/>
        </w:trPr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val="en-US"/>
              </w:rPr>
              <w:t>5</w:t>
            </w:r>
            <w:r w:rsidRPr="001B1518">
              <w:rPr>
                <w:sz w:val="18"/>
                <w:szCs w:val="18"/>
              </w:rPr>
              <w:t>.01</w:t>
            </w:r>
          </w:p>
        </w:tc>
        <w:tc>
          <w:tcPr>
            <w:tcW w:w="7416" w:type="dxa"/>
          </w:tcPr>
          <w:p w:rsidR="003C41F9" w:rsidRPr="001B1518" w:rsidRDefault="003C41F9" w:rsidP="00FE7039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создания произвольных программ (курсов) прохождения медкомиссий, углубленного медицинского обследования и т.п. – как комплексной услуги с фиксированной или договорной ценой</w:t>
            </w:r>
            <w:r w:rsidRPr="001B1518">
              <w:rPr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6014C9">
        <w:trPr>
          <w:trHeight w:val="755"/>
        </w:trPr>
        <w:tc>
          <w:tcPr>
            <w:tcW w:w="684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val="en-US"/>
              </w:rPr>
              <w:t>5</w:t>
            </w:r>
            <w:r w:rsidRPr="001B1518">
              <w:rPr>
                <w:sz w:val="18"/>
                <w:szCs w:val="18"/>
              </w:rPr>
              <w:t>.02</w:t>
            </w:r>
          </w:p>
        </w:tc>
        <w:tc>
          <w:tcPr>
            <w:tcW w:w="7416" w:type="dxa"/>
          </w:tcPr>
          <w:p w:rsidR="003C41F9" w:rsidRPr="001B1518" w:rsidRDefault="003C41F9" w:rsidP="00285DE9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и печать договоров на оказание платных услуг и согласия пациента на проведение осмотров</w:t>
            </w:r>
          </w:p>
        </w:tc>
        <w:tc>
          <w:tcPr>
            <w:tcW w:w="125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6014C9">
        <w:trPr>
          <w:trHeight w:val="755"/>
        </w:trPr>
        <w:tc>
          <w:tcPr>
            <w:tcW w:w="684" w:type="dxa"/>
          </w:tcPr>
          <w:p w:rsidR="003C41F9" w:rsidRPr="001B1518" w:rsidRDefault="003C41F9" w:rsidP="008520F5">
            <w:pPr>
              <w:spacing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  <w:lang w:val="en-US"/>
              </w:rPr>
              <w:t>5</w:t>
            </w:r>
            <w:bookmarkStart w:id="0" w:name="_GoBack"/>
            <w:bookmarkEnd w:id="0"/>
            <w:r w:rsidRPr="001B1518">
              <w:rPr>
                <w:sz w:val="18"/>
                <w:szCs w:val="18"/>
              </w:rPr>
              <w:t>.03</w:t>
            </w:r>
          </w:p>
        </w:tc>
        <w:tc>
          <w:tcPr>
            <w:tcW w:w="7416" w:type="dxa"/>
          </w:tcPr>
          <w:p w:rsidR="003C41F9" w:rsidRPr="001B1518" w:rsidRDefault="003C41F9" w:rsidP="008520F5">
            <w:pPr>
              <w:spacing w:after="120" w:line="240" w:lineRule="auto"/>
              <w:rPr>
                <w:sz w:val="18"/>
                <w:szCs w:val="18"/>
                <w:lang w:eastAsia="ru-RU"/>
              </w:rPr>
            </w:pPr>
            <w:r w:rsidRPr="001B1518">
              <w:rPr>
                <w:sz w:val="18"/>
                <w:szCs w:val="18"/>
              </w:rPr>
              <w:t>Автоматическое формирование и печать заключений по результатам проведения осмотров. Выдача рекомендаций и (или) курсов лечения</w:t>
            </w:r>
          </w:p>
        </w:tc>
        <w:tc>
          <w:tcPr>
            <w:tcW w:w="1256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</w:t>
            </w:r>
          </w:p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</w:tbl>
    <w:p w:rsidR="003C41F9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Pr="001B1518" w:rsidRDefault="003C41F9" w:rsidP="000A1C1A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:rsidR="003C41F9" w:rsidRPr="00BB27A2" w:rsidRDefault="003C41F9" w:rsidP="00E273E9">
      <w:pPr>
        <w:pStyle w:val="ListParagraph"/>
        <w:numPr>
          <w:ilvl w:val="0"/>
          <w:numId w:val="39"/>
        </w:numPr>
        <w:ind w:left="714" w:hanging="357"/>
        <w:jc w:val="center"/>
        <w:rPr>
          <w:b/>
          <w:i/>
          <w:iCs/>
          <w:sz w:val="28"/>
          <w:szCs w:val="28"/>
        </w:rPr>
      </w:pPr>
      <w:r w:rsidRPr="00BB27A2">
        <w:rPr>
          <w:b/>
          <w:i/>
          <w:iCs/>
          <w:sz w:val="28"/>
          <w:szCs w:val="28"/>
        </w:rPr>
        <w:t>Внедрение, документирование, сопровождение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7497"/>
        <w:gridCol w:w="1260"/>
      </w:tblGrid>
      <w:tr w:rsidR="003C41F9" w:rsidRPr="007131E0" w:rsidTr="006014C9">
        <w:trPr>
          <w:trHeight w:val="487"/>
        </w:trPr>
        <w:tc>
          <w:tcPr>
            <w:tcW w:w="745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rPr>
                <w:b/>
                <w:color w:val="FFFFFF"/>
                <w:sz w:val="20"/>
                <w:szCs w:val="20"/>
              </w:rPr>
            </w:pPr>
            <w:r w:rsidRPr="007131E0">
              <w:rPr>
                <w:b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497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260" w:type="dxa"/>
            <w:shd w:val="clear" w:color="auto" w:fill="FF0000"/>
            <w:vAlign w:val="center"/>
          </w:tcPr>
          <w:p w:rsidR="003C41F9" w:rsidRPr="007131E0" w:rsidRDefault="003C41F9" w:rsidP="00285DE9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Отметка</w:t>
            </w:r>
          </w:p>
          <w:p w:rsidR="003C41F9" w:rsidRPr="00B07F0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(оставить нужное)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6.01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1B1518">
              <w:rPr>
                <w:bCs/>
                <w:sz w:val="18"/>
                <w:szCs w:val="18"/>
              </w:rPr>
              <w:t>Возможность редактирования справочников уполномоченными сотрудниками.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6.02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Наличие пользовательской и технической документации в комплекте поставки системы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6.03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Наличие встроенной контекстной </w:t>
            </w:r>
            <w:r w:rsidRPr="001B1518">
              <w:rPr>
                <w:sz w:val="18"/>
                <w:szCs w:val="18"/>
                <w:lang w:val="en-US"/>
              </w:rPr>
              <w:t>on</w:t>
            </w:r>
            <w:r w:rsidRPr="001B1518">
              <w:rPr>
                <w:sz w:val="18"/>
                <w:szCs w:val="18"/>
              </w:rPr>
              <w:t>-</w:t>
            </w:r>
            <w:r w:rsidRPr="001B1518">
              <w:rPr>
                <w:sz w:val="18"/>
                <w:szCs w:val="18"/>
                <w:lang w:val="en-US"/>
              </w:rPr>
              <w:t>line</w:t>
            </w:r>
            <w:r w:rsidRPr="001B1518">
              <w:rPr>
                <w:sz w:val="18"/>
                <w:szCs w:val="18"/>
              </w:rPr>
              <w:t xml:space="preserve"> справки по различным окнам (приложениям) системы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6.04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ведения шаблонов документов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6.05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создания или редактирования печатных форм документов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6.06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Возможность создания собственных отчетов, редактирование встроенных отчетов – без привлечения разработчиков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6.07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1B1518">
              <w:rPr>
                <w:sz w:val="18"/>
                <w:szCs w:val="18"/>
              </w:rPr>
              <w:t>Наличие персональных настроек пользователей, хранимых на центральном сервере системы и вызываемых на любом рабочем месте.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6.08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Примерное время внедрения системы в МО на 50 рабочих мест, недель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6.09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Возможность поэтапного внедрения 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6.10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Возможность удаленного администрирования 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014C9">
        <w:tc>
          <w:tcPr>
            <w:tcW w:w="745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6.11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1B1518">
              <w:rPr>
                <w:bCs/>
                <w:sz w:val="18"/>
                <w:szCs w:val="18"/>
              </w:rPr>
              <w:t>Период гарантийного сопровождения системы, месяцев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C41F9" w:rsidRDefault="003C41F9" w:rsidP="009358F6">
      <w:pPr>
        <w:rPr>
          <w:i/>
          <w:sz w:val="24"/>
          <w:szCs w:val="24"/>
        </w:rPr>
      </w:pPr>
    </w:p>
    <w:p w:rsidR="003C41F9" w:rsidRPr="001B1518" w:rsidRDefault="003C41F9" w:rsidP="009358F6">
      <w:pPr>
        <w:rPr>
          <w:i/>
          <w:sz w:val="24"/>
          <w:szCs w:val="24"/>
        </w:rPr>
      </w:pPr>
    </w:p>
    <w:p w:rsidR="003C41F9" w:rsidRPr="00BB27A2" w:rsidRDefault="003C41F9" w:rsidP="009358F6">
      <w:pPr>
        <w:pStyle w:val="ListParagraph"/>
        <w:numPr>
          <w:ilvl w:val="0"/>
          <w:numId w:val="39"/>
        </w:numPr>
        <w:jc w:val="center"/>
        <w:rPr>
          <w:b/>
          <w:i/>
          <w:iCs/>
          <w:sz w:val="28"/>
          <w:szCs w:val="28"/>
        </w:rPr>
      </w:pPr>
      <w:r w:rsidRPr="00BB27A2">
        <w:rPr>
          <w:b/>
          <w:i/>
          <w:iCs/>
          <w:sz w:val="28"/>
          <w:szCs w:val="28"/>
        </w:rPr>
        <w:t>Возможности интеграции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7497"/>
        <w:gridCol w:w="1260"/>
      </w:tblGrid>
      <w:tr w:rsidR="003C41F9" w:rsidRPr="007131E0" w:rsidTr="006973D4">
        <w:trPr>
          <w:trHeight w:val="487"/>
        </w:trPr>
        <w:tc>
          <w:tcPr>
            <w:tcW w:w="745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rPr>
                <w:b/>
                <w:color w:val="FFFFFF"/>
                <w:sz w:val="20"/>
                <w:szCs w:val="20"/>
              </w:rPr>
            </w:pPr>
            <w:r w:rsidRPr="007131E0">
              <w:rPr>
                <w:b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497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260" w:type="dxa"/>
            <w:shd w:val="clear" w:color="auto" w:fill="FF0000"/>
            <w:vAlign w:val="center"/>
          </w:tcPr>
          <w:p w:rsidR="003C41F9" w:rsidRPr="007131E0" w:rsidRDefault="003C41F9" w:rsidP="00285DE9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Отметка</w:t>
            </w:r>
          </w:p>
          <w:p w:rsidR="003C41F9" w:rsidRPr="00B07F00" w:rsidRDefault="003C41F9" w:rsidP="00B07F00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(оставить нужное)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7.01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федеральным сервисом электронной регистратуры (ФЭР)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7.02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федеральным сервисом интегрированной электронной медицинской карты (ИЭМК)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7.03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сервисом федеральной нормативно-справочной информации (ФНСИ)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7.04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лабораторными информационными системами (ЛИС)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7.05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Интеграция с </w:t>
            </w:r>
            <w:r w:rsidRPr="001B1518">
              <w:rPr>
                <w:sz w:val="18"/>
                <w:szCs w:val="18"/>
                <w:lang w:val="en-US"/>
              </w:rPr>
              <w:t>PACS</w:t>
            </w:r>
            <w:r w:rsidRPr="001B1518">
              <w:rPr>
                <w:sz w:val="18"/>
                <w:szCs w:val="18"/>
              </w:rPr>
              <w:t xml:space="preserve"> системами, поддержка протокола </w:t>
            </w:r>
            <w:r w:rsidRPr="001B1518">
              <w:rPr>
                <w:sz w:val="18"/>
                <w:szCs w:val="18"/>
                <w:lang w:val="en-US"/>
              </w:rPr>
              <w:t>DICOM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7.06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внешними бухгалтерскими/кадровыми системами (1С, Парус и т.д.)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7.07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Интеграция с системами страховых компаний (ОМС, ДМС)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7.08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Поддерживается ли механизм обмена данными с внешними или унаследованными системами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7.09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Перечень поддерживаемых стандартов обмена 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973D4">
        <w:tc>
          <w:tcPr>
            <w:tcW w:w="745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7.10</w:t>
            </w:r>
          </w:p>
        </w:tc>
        <w:tc>
          <w:tcPr>
            <w:tcW w:w="7497" w:type="dxa"/>
          </w:tcPr>
          <w:p w:rsidR="003C41F9" w:rsidRPr="001B1518" w:rsidRDefault="003C41F9" w:rsidP="00285DE9">
            <w:pPr>
              <w:spacing w:before="80" w:after="12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Наличие механизма настройки произвольной интеграции с внешней системой путем прямого подключения и передачи данных (возможность настройки на новые системы)</w:t>
            </w:r>
          </w:p>
        </w:tc>
        <w:tc>
          <w:tcPr>
            <w:tcW w:w="1260" w:type="dxa"/>
          </w:tcPr>
          <w:p w:rsidR="003C41F9" w:rsidRPr="001B1518" w:rsidRDefault="003C41F9" w:rsidP="00285DE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</w:tbl>
    <w:p w:rsidR="003C41F9" w:rsidRPr="001B1518" w:rsidRDefault="003C41F9" w:rsidP="009358F6">
      <w:pPr>
        <w:rPr>
          <w:sz w:val="18"/>
          <w:szCs w:val="18"/>
        </w:rPr>
      </w:pPr>
    </w:p>
    <w:p w:rsidR="003C41F9" w:rsidRPr="00BB27A2" w:rsidRDefault="003C41F9" w:rsidP="009358F6">
      <w:pPr>
        <w:pStyle w:val="ListParagraph"/>
        <w:numPr>
          <w:ilvl w:val="0"/>
          <w:numId w:val="39"/>
        </w:numPr>
        <w:jc w:val="center"/>
        <w:rPr>
          <w:b/>
          <w:i/>
          <w:iCs/>
          <w:sz w:val="28"/>
          <w:szCs w:val="28"/>
        </w:rPr>
      </w:pPr>
      <w:r w:rsidRPr="00BB27A2">
        <w:rPr>
          <w:b/>
          <w:i/>
          <w:iCs/>
          <w:sz w:val="28"/>
          <w:szCs w:val="28"/>
        </w:rPr>
        <w:t>Технологичность</w:t>
      </w:r>
    </w:p>
    <w:tbl>
      <w:tblPr>
        <w:tblW w:w="94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5"/>
        <w:gridCol w:w="6597"/>
        <w:gridCol w:w="2128"/>
      </w:tblGrid>
      <w:tr w:rsidR="003C41F9" w:rsidRPr="007131E0" w:rsidTr="00B07F00">
        <w:trPr>
          <w:trHeight w:val="487"/>
        </w:trPr>
        <w:tc>
          <w:tcPr>
            <w:tcW w:w="745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rPr>
                <w:b/>
                <w:color w:val="FFFFFF"/>
                <w:sz w:val="20"/>
                <w:szCs w:val="20"/>
              </w:rPr>
            </w:pPr>
            <w:r w:rsidRPr="007131E0">
              <w:rPr>
                <w:b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6597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2128" w:type="dxa"/>
            <w:shd w:val="clear" w:color="auto" w:fill="FF0000"/>
            <w:vAlign w:val="center"/>
          </w:tcPr>
          <w:p w:rsidR="003C41F9" w:rsidRPr="00B07F00" w:rsidRDefault="003C41F9" w:rsidP="00B07F0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Отметка</w:t>
            </w:r>
          </w:p>
          <w:p w:rsidR="003C41F9" w:rsidRPr="007131E0" w:rsidRDefault="003C41F9" w:rsidP="00B07F00">
            <w:pPr>
              <w:spacing w:after="120" w:line="240" w:lineRule="auto"/>
              <w:jc w:val="center"/>
              <w:rPr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(оставить нужное)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8.01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Архитектура системы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Двехзвенная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Трехзвенная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8.02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Программная платформа (СУБД), на которой реализована система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8.03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Поддержка 64-битной операционной системы 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На сервере и ПК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Только на сервере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8.04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 xml:space="preserve">Поддержка СПО 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Только ОС сервера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ОС сервера и ПК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ОС сервера, ПК и СУБД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8.05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Тип клиента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Тонкий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Толстый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Смешанный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Оба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8.06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Поддержка мультитенантности (возможности автоматизации неограниченного количества заказчиков одной инсталляцией) в архитектуре БД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8.07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  <w:highlight w:val="yellow"/>
              </w:rPr>
            </w:pPr>
            <w:r w:rsidRPr="001B1518">
              <w:rPr>
                <w:bCs/>
                <w:sz w:val="18"/>
                <w:szCs w:val="18"/>
              </w:rPr>
              <w:t xml:space="preserve">Возможность переноса существующей инсталляции с сохранением всех внесенных данных на другие СУБД 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8.08</w:t>
            </w:r>
          </w:p>
        </w:tc>
        <w:tc>
          <w:tcPr>
            <w:tcW w:w="6597" w:type="dxa"/>
            <w:vAlign w:val="center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Поддержка распределенной архитектуры (работа нескольких ЛПУ с единой инсталляцией и автоматическим объединением данных в общую БД)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8.09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  <w:highlight w:val="yellow"/>
              </w:rPr>
            </w:pPr>
            <w:r w:rsidRPr="001B1518">
              <w:rPr>
                <w:sz w:val="18"/>
                <w:szCs w:val="18"/>
              </w:rPr>
              <w:t>Автоматическое ведение журнала событий с указанием времени события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8.10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  <w:highlight w:val="yellow"/>
              </w:rPr>
            </w:pPr>
            <w:r w:rsidRPr="001B1518">
              <w:rPr>
                <w:sz w:val="18"/>
                <w:szCs w:val="18"/>
              </w:rPr>
              <w:t>Создание административных отчетов о поступающих в систему данных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8.11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Выполнение требований ФЗ «О персональных данных»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8.12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Наличие сертификата соответствия ФЗ «О персональных данных»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8.13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Поставка системы в открытом исходном коде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3C41F9" w:rsidRPr="001B1518" w:rsidTr="00B07F00">
        <w:tc>
          <w:tcPr>
            <w:tcW w:w="745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8.14</w:t>
            </w:r>
          </w:p>
        </w:tc>
        <w:tc>
          <w:tcPr>
            <w:tcW w:w="6597" w:type="dxa"/>
          </w:tcPr>
          <w:p w:rsidR="003C41F9" w:rsidRPr="001B1518" w:rsidRDefault="003C41F9" w:rsidP="00285DE9">
            <w:pPr>
              <w:spacing w:after="0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Наличие WEB – доступа для просмотра ЭМК</w:t>
            </w:r>
          </w:p>
        </w:tc>
        <w:tc>
          <w:tcPr>
            <w:tcW w:w="2128" w:type="dxa"/>
          </w:tcPr>
          <w:p w:rsidR="003C41F9" w:rsidRPr="001B1518" w:rsidRDefault="003C41F9" w:rsidP="00285DE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</w:tbl>
    <w:p w:rsidR="003C41F9" w:rsidRPr="001B1518" w:rsidRDefault="003C41F9" w:rsidP="009358F6">
      <w:pPr>
        <w:rPr>
          <w:sz w:val="18"/>
          <w:szCs w:val="18"/>
        </w:rPr>
      </w:pPr>
    </w:p>
    <w:p w:rsidR="003C41F9" w:rsidRPr="00BB27A2" w:rsidRDefault="003C41F9" w:rsidP="009358F6">
      <w:pPr>
        <w:pStyle w:val="2"/>
        <w:numPr>
          <w:ilvl w:val="0"/>
          <w:numId w:val="39"/>
        </w:numPr>
        <w:jc w:val="center"/>
        <w:rPr>
          <w:b/>
          <w:i/>
          <w:iCs/>
          <w:sz w:val="28"/>
          <w:szCs w:val="28"/>
        </w:rPr>
      </w:pPr>
      <w:r w:rsidRPr="00BB27A2">
        <w:rPr>
          <w:b/>
          <w:i/>
          <w:iCs/>
          <w:sz w:val="28"/>
          <w:szCs w:val="28"/>
        </w:rPr>
        <w:t>Интерфейс и эргономичность</w:t>
      </w:r>
    </w:p>
    <w:tbl>
      <w:tblPr>
        <w:tblW w:w="94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5"/>
        <w:gridCol w:w="7317"/>
        <w:gridCol w:w="1408"/>
      </w:tblGrid>
      <w:tr w:rsidR="003C41F9" w:rsidRPr="007131E0" w:rsidTr="006973D4">
        <w:trPr>
          <w:trHeight w:val="487"/>
        </w:trPr>
        <w:tc>
          <w:tcPr>
            <w:tcW w:w="745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rPr>
                <w:b/>
                <w:color w:val="FFFFFF"/>
                <w:sz w:val="20"/>
                <w:szCs w:val="20"/>
              </w:rPr>
            </w:pPr>
            <w:r w:rsidRPr="007131E0">
              <w:rPr>
                <w:b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317" w:type="dxa"/>
            <w:shd w:val="clear" w:color="auto" w:fill="FF0000"/>
          </w:tcPr>
          <w:p w:rsidR="003C41F9" w:rsidRPr="007131E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408" w:type="dxa"/>
            <w:shd w:val="clear" w:color="auto" w:fill="FF0000"/>
            <w:vAlign w:val="center"/>
          </w:tcPr>
          <w:p w:rsidR="003C41F9" w:rsidRPr="007131E0" w:rsidRDefault="003C41F9" w:rsidP="00285DE9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131E0">
              <w:rPr>
                <w:b/>
                <w:bCs/>
                <w:color w:val="FFFFFF"/>
                <w:sz w:val="20"/>
                <w:szCs w:val="20"/>
              </w:rPr>
              <w:t>Отметка</w:t>
            </w:r>
          </w:p>
          <w:p w:rsidR="003C41F9" w:rsidRPr="00B07F00" w:rsidRDefault="003C41F9" w:rsidP="00285DE9">
            <w:pPr>
              <w:spacing w:after="120" w:line="24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07F00">
              <w:rPr>
                <w:b/>
                <w:bCs/>
                <w:color w:val="FFFFFF"/>
                <w:sz w:val="20"/>
                <w:szCs w:val="20"/>
              </w:rPr>
              <w:t>(оставить нужное)</w:t>
            </w:r>
          </w:p>
        </w:tc>
      </w:tr>
      <w:tr w:rsidR="003C41F9" w:rsidRPr="001B1518" w:rsidTr="006973D4">
        <w:trPr>
          <w:trHeight w:val="468"/>
        </w:trPr>
        <w:tc>
          <w:tcPr>
            <w:tcW w:w="745" w:type="dxa"/>
            <w:vAlign w:val="center"/>
          </w:tcPr>
          <w:p w:rsidR="003C41F9" w:rsidRPr="001B1518" w:rsidRDefault="003C41F9" w:rsidP="00285DE9">
            <w:pPr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9.01</w:t>
            </w:r>
          </w:p>
        </w:tc>
        <w:tc>
          <w:tcPr>
            <w:tcW w:w="7317" w:type="dxa"/>
            <w:vAlign w:val="center"/>
          </w:tcPr>
          <w:p w:rsidR="003C41F9" w:rsidRPr="001B1518" w:rsidRDefault="003C41F9" w:rsidP="00285DE9">
            <w:pPr>
              <w:rPr>
                <w:b/>
                <w:bCs/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Полностью русифицированный интерфейс</w:t>
            </w:r>
          </w:p>
        </w:tc>
        <w:tc>
          <w:tcPr>
            <w:tcW w:w="1408" w:type="dxa"/>
            <w:vAlign w:val="center"/>
          </w:tcPr>
          <w:p w:rsidR="003C41F9" w:rsidRPr="001B1518" w:rsidRDefault="003C41F9" w:rsidP="00285DE9">
            <w:pPr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Да / Нет</w:t>
            </w:r>
          </w:p>
        </w:tc>
      </w:tr>
    </w:tbl>
    <w:p w:rsidR="003C41F9" w:rsidRPr="001B1518" w:rsidRDefault="003C41F9" w:rsidP="009358F6">
      <w:pPr>
        <w:rPr>
          <w:sz w:val="18"/>
          <w:szCs w:val="18"/>
        </w:rPr>
      </w:pPr>
    </w:p>
    <w:p w:rsidR="003C41F9" w:rsidRPr="007131E0" w:rsidRDefault="003C41F9" w:rsidP="00E273E9">
      <w:pPr>
        <w:pStyle w:val="ListParagraph"/>
        <w:numPr>
          <w:ilvl w:val="0"/>
          <w:numId w:val="39"/>
        </w:numPr>
        <w:ind w:left="714" w:hanging="357"/>
        <w:jc w:val="center"/>
        <w:rPr>
          <w:b/>
          <w:i/>
          <w:iCs/>
          <w:sz w:val="28"/>
          <w:szCs w:val="28"/>
        </w:rPr>
      </w:pPr>
      <w:r w:rsidRPr="007131E0">
        <w:rPr>
          <w:b/>
          <w:i/>
          <w:iCs/>
          <w:sz w:val="28"/>
          <w:szCs w:val="28"/>
        </w:rPr>
        <w:t>Дополнительная информация по системе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"/>
        <w:gridCol w:w="7295"/>
        <w:gridCol w:w="1342"/>
      </w:tblGrid>
      <w:tr w:rsidR="003C41F9" w:rsidRPr="001B1518" w:rsidTr="006973D4">
        <w:trPr>
          <w:trHeight w:val="487"/>
        </w:trPr>
        <w:tc>
          <w:tcPr>
            <w:tcW w:w="767" w:type="dxa"/>
          </w:tcPr>
          <w:p w:rsidR="003C41F9" w:rsidRPr="001B1518" w:rsidRDefault="003C41F9" w:rsidP="00285DE9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1B1518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7295" w:type="dxa"/>
          </w:tcPr>
          <w:p w:rsidR="003C41F9" w:rsidRPr="001B1518" w:rsidRDefault="003C41F9" w:rsidP="00285DE9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Название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B1518">
              <w:rPr>
                <w:b/>
                <w:bCs/>
                <w:sz w:val="18"/>
                <w:szCs w:val="18"/>
              </w:rPr>
              <w:t>Отметка</w:t>
            </w:r>
          </w:p>
          <w:p w:rsidR="003C41F9" w:rsidRPr="001B1518" w:rsidRDefault="003C41F9" w:rsidP="00285DE9">
            <w:pPr>
              <w:spacing w:after="12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(оставить нужное)</w:t>
            </w:r>
          </w:p>
        </w:tc>
      </w:tr>
      <w:tr w:rsidR="003C41F9" w:rsidRPr="001B1518" w:rsidTr="006973D4">
        <w:trPr>
          <w:trHeight w:val="468"/>
        </w:trPr>
        <w:tc>
          <w:tcPr>
            <w:tcW w:w="767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10.01</w:t>
            </w:r>
          </w:p>
        </w:tc>
        <w:tc>
          <w:tcPr>
            <w:tcW w:w="7295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Общее количество автоматизированных медицинских организаций (МО) на данное время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973D4">
        <w:trPr>
          <w:trHeight w:val="468"/>
        </w:trPr>
        <w:tc>
          <w:tcPr>
            <w:tcW w:w="767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7295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Общее количество автоматизированных рабочих мест (АРМ) на данное время (по всем инсталляциям)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973D4">
        <w:trPr>
          <w:trHeight w:val="468"/>
        </w:trPr>
        <w:tc>
          <w:tcPr>
            <w:tcW w:w="767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10.03</w:t>
            </w:r>
          </w:p>
        </w:tc>
        <w:tc>
          <w:tcPr>
            <w:tcW w:w="7295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Максимальное количество АРМ в одной МО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973D4">
        <w:trPr>
          <w:trHeight w:val="468"/>
        </w:trPr>
        <w:tc>
          <w:tcPr>
            <w:tcW w:w="767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10.04</w:t>
            </w:r>
          </w:p>
        </w:tc>
        <w:tc>
          <w:tcPr>
            <w:tcW w:w="7295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Минимальное количество АРМ в одной МО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41F9" w:rsidRPr="001B1518" w:rsidTr="006973D4">
        <w:trPr>
          <w:trHeight w:val="468"/>
        </w:trPr>
        <w:tc>
          <w:tcPr>
            <w:tcW w:w="767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B1518">
              <w:rPr>
                <w:bCs/>
                <w:sz w:val="18"/>
                <w:szCs w:val="18"/>
              </w:rPr>
              <w:t>10.05</w:t>
            </w:r>
          </w:p>
        </w:tc>
        <w:tc>
          <w:tcPr>
            <w:tcW w:w="7295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rPr>
                <w:sz w:val="18"/>
                <w:szCs w:val="18"/>
              </w:rPr>
            </w:pPr>
            <w:r w:rsidRPr="001B1518">
              <w:rPr>
                <w:sz w:val="18"/>
                <w:szCs w:val="18"/>
              </w:rPr>
              <w:t>Начиная с какого количества рабочих мест (пользователей) Вы готовы выполнять проект автоматизации?</w:t>
            </w:r>
          </w:p>
        </w:tc>
        <w:tc>
          <w:tcPr>
            <w:tcW w:w="1342" w:type="dxa"/>
            <w:vAlign w:val="center"/>
          </w:tcPr>
          <w:p w:rsidR="003C41F9" w:rsidRPr="001B1518" w:rsidRDefault="003C41F9" w:rsidP="00285DE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C41F9" w:rsidRPr="001B1518" w:rsidRDefault="003C41F9" w:rsidP="009358F6">
      <w:pPr>
        <w:rPr>
          <w:iCs/>
          <w:sz w:val="18"/>
          <w:szCs w:val="18"/>
        </w:rPr>
      </w:pPr>
    </w:p>
    <w:p w:rsidR="003C41F9" w:rsidRPr="001B1518" w:rsidRDefault="003C41F9" w:rsidP="009358F6">
      <w:pPr>
        <w:rPr>
          <w:b/>
          <w:sz w:val="18"/>
          <w:szCs w:val="18"/>
        </w:rPr>
      </w:pPr>
      <w:r w:rsidRPr="001B1518">
        <w:rPr>
          <w:b/>
          <w:iCs/>
          <w:sz w:val="18"/>
          <w:szCs w:val="18"/>
        </w:rPr>
        <w:t>Список инсталляций (наиболее успешных внедрений): …</w:t>
      </w:r>
    </w:p>
    <w:p w:rsidR="003C41F9" w:rsidRPr="000A1C1A" w:rsidRDefault="003C41F9" w:rsidP="000A1C1A">
      <w:pPr>
        <w:spacing w:after="0" w:line="240" w:lineRule="auto"/>
        <w:jc w:val="center"/>
        <w:rPr>
          <w:sz w:val="24"/>
          <w:szCs w:val="24"/>
        </w:rPr>
      </w:pPr>
    </w:p>
    <w:sectPr w:rsidR="003C41F9" w:rsidRPr="000A1C1A" w:rsidSect="0038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3CB"/>
    <w:multiLevelType w:val="hybridMultilevel"/>
    <w:tmpl w:val="16EE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1961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D27BE"/>
    <w:multiLevelType w:val="hybridMultilevel"/>
    <w:tmpl w:val="A6827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43063"/>
    <w:multiLevelType w:val="hybridMultilevel"/>
    <w:tmpl w:val="163A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B062E3"/>
    <w:multiLevelType w:val="hybridMultilevel"/>
    <w:tmpl w:val="87AE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211F6"/>
    <w:multiLevelType w:val="hybridMultilevel"/>
    <w:tmpl w:val="9B94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475AD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162BF0"/>
    <w:multiLevelType w:val="hybridMultilevel"/>
    <w:tmpl w:val="AE1E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45F8"/>
    <w:multiLevelType w:val="hybridMultilevel"/>
    <w:tmpl w:val="1A04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5678A"/>
    <w:multiLevelType w:val="hybridMultilevel"/>
    <w:tmpl w:val="A93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944E6"/>
    <w:multiLevelType w:val="hybridMultilevel"/>
    <w:tmpl w:val="D6D2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EA573C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93839C1"/>
    <w:multiLevelType w:val="hybridMultilevel"/>
    <w:tmpl w:val="BBA8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45767F"/>
    <w:multiLevelType w:val="hybridMultilevel"/>
    <w:tmpl w:val="5B901618"/>
    <w:lvl w:ilvl="0" w:tplc="0419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F001F"/>
    <w:multiLevelType w:val="hybridMultilevel"/>
    <w:tmpl w:val="BB58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0388B"/>
    <w:multiLevelType w:val="hybridMultilevel"/>
    <w:tmpl w:val="43E0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B84FCA"/>
    <w:multiLevelType w:val="hybridMultilevel"/>
    <w:tmpl w:val="5E66C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255164"/>
    <w:multiLevelType w:val="hybridMultilevel"/>
    <w:tmpl w:val="5412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026EF"/>
    <w:multiLevelType w:val="hybridMultilevel"/>
    <w:tmpl w:val="A99C6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11759"/>
    <w:multiLevelType w:val="hybridMultilevel"/>
    <w:tmpl w:val="D6E0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34A8E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FB11D02"/>
    <w:multiLevelType w:val="hybridMultilevel"/>
    <w:tmpl w:val="359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C40B2"/>
    <w:multiLevelType w:val="hybridMultilevel"/>
    <w:tmpl w:val="5334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15235"/>
    <w:multiLevelType w:val="hybridMultilevel"/>
    <w:tmpl w:val="196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72AC"/>
    <w:multiLevelType w:val="hybridMultilevel"/>
    <w:tmpl w:val="8A36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223C0C"/>
    <w:multiLevelType w:val="hybridMultilevel"/>
    <w:tmpl w:val="A8FA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9216D4"/>
    <w:multiLevelType w:val="hybridMultilevel"/>
    <w:tmpl w:val="F470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F66214"/>
    <w:multiLevelType w:val="multilevel"/>
    <w:tmpl w:val="DAE628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48FA57AA"/>
    <w:multiLevelType w:val="hybridMultilevel"/>
    <w:tmpl w:val="DAD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E13BA"/>
    <w:multiLevelType w:val="hybridMultilevel"/>
    <w:tmpl w:val="45A8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0F7531"/>
    <w:multiLevelType w:val="hybridMultilevel"/>
    <w:tmpl w:val="7466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151C9"/>
    <w:multiLevelType w:val="hybridMultilevel"/>
    <w:tmpl w:val="0CE8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D80EFE"/>
    <w:multiLevelType w:val="hybridMultilevel"/>
    <w:tmpl w:val="1F44D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E06EE"/>
    <w:multiLevelType w:val="hybridMultilevel"/>
    <w:tmpl w:val="0CE8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394511"/>
    <w:multiLevelType w:val="hybridMultilevel"/>
    <w:tmpl w:val="BA086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013130"/>
    <w:multiLevelType w:val="hybridMultilevel"/>
    <w:tmpl w:val="0CE8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454DD2"/>
    <w:multiLevelType w:val="hybridMultilevel"/>
    <w:tmpl w:val="A156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BA4032"/>
    <w:multiLevelType w:val="multilevel"/>
    <w:tmpl w:val="13FC215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8">
    <w:nsid w:val="76026E58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69E4E20"/>
    <w:multiLevelType w:val="hybridMultilevel"/>
    <w:tmpl w:val="E50A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2D44E6"/>
    <w:multiLevelType w:val="hybridMultilevel"/>
    <w:tmpl w:val="0CE8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A06C38"/>
    <w:multiLevelType w:val="hybridMultilevel"/>
    <w:tmpl w:val="8A36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27"/>
  </w:num>
  <w:num w:numId="4">
    <w:abstractNumId w:val="18"/>
  </w:num>
  <w:num w:numId="5">
    <w:abstractNumId w:val="16"/>
  </w:num>
  <w:num w:numId="6">
    <w:abstractNumId w:val="34"/>
  </w:num>
  <w:num w:numId="7">
    <w:abstractNumId w:val="2"/>
  </w:num>
  <w:num w:numId="8">
    <w:abstractNumId w:val="20"/>
  </w:num>
  <w:num w:numId="9">
    <w:abstractNumId w:val="11"/>
  </w:num>
  <w:num w:numId="10">
    <w:abstractNumId w:val="25"/>
  </w:num>
  <w:num w:numId="11">
    <w:abstractNumId w:val="3"/>
  </w:num>
  <w:num w:numId="12">
    <w:abstractNumId w:val="15"/>
  </w:num>
  <w:num w:numId="13">
    <w:abstractNumId w:val="36"/>
  </w:num>
  <w:num w:numId="14">
    <w:abstractNumId w:val="12"/>
  </w:num>
  <w:num w:numId="15">
    <w:abstractNumId w:val="4"/>
  </w:num>
  <w:num w:numId="16">
    <w:abstractNumId w:val="10"/>
  </w:num>
  <w:num w:numId="17">
    <w:abstractNumId w:val="28"/>
  </w:num>
  <w:num w:numId="18">
    <w:abstractNumId w:val="39"/>
  </w:num>
  <w:num w:numId="19">
    <w:abstractNumId w:val="30"/>
  </w:num>
  <w:num w:numId="20">
    <w:abstractNumId w:val="22"/>
  </w:num>
  <w:num w:numId="21">
    <w:abstractNumId w:val="5"/>
  </w:num>
  <w:num w:numId="22">
    <w:abstractNumId w:val="8"/>
  </w:num>
  <w:num w:numId="23">
    <w:abstractNumId w:val="29"/>
  </w:num>
  <w:num w:numId="24">
    <w:abstractNumId w:val="21"/>
  </w:num>
  <w:num w:numId="25">
    <w:abstractNumId w:val="19"/>
  </w:num>
  <w:num w:numId="26">
    <w:abstractNumId w:val="9"/>
  </w:num>
  <w:num w:numId="27">
    <w:abstractNumId w:val="17"/>
  </w:num>
  <w:num w:numId="28">
    <w:abstractNumId w:val="23"/>
  </w:num>
  <w:num w:numId="29">
    <w:abstractNumId w:val="7"/>
  </w:num>
  <w:num w:numId="30">
    <w:abstractNumId w:val="32"/>
  </w:num>
  <w:num w:numId="31">
    <w:abstractNumId w:val="13"/>
  </w:num>
  <w:num w:numId="32">
    <w:abstractNumId w:val="14"/>
  </w:num>
  <w:num w:numId="33">
    <w:abstractNumId w:val="0"/>
  </w:num>
  <w:num w:numId="34">
    <w:abstractNumId w:val="26"/>
  </w:num>
  <w:num w:numId="35">
    <w:abstractNumId w:val="37"/>
  </w:num>
  <w:num w:numId="36">
    <w:abstractNumId w:val="1"/>
  </w:num>
  <w:num w:numId="37">
    <w:abstractNumId w:val="6"/>
  </w:num>
  <w:num w:numId="38">
    <w:abstractNumId w:val="41"/>
  </w:num>
  <w:num w:numId="39">
    <w:abstractNumId w:val="40"/>
  </w:num>
  <w:num w:numId="40">
    <w:abstractNumId w:val="35"/>
  </w:num>
  <w:num w:numId="41">
    <w:abstractNumId w:val="33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260"/>
    <w:rsid w:val="00005112"/>
    <w:rsid w:val="0001582F"/>
    <w:rsid w:val="0004096F"/>
    <w:rsid w:val="00041F19"/>
    <w:rsid w:val="00044827"/>
    <w:rsid w:val="000528A5"/>
    <w:rsid w:val="0007029C"/>
    <w:rsid w:val="00076A2B"/>
    <w:rsid w:val="000833C1"/>
    <w:rsid w:val="000A1C1A"/>
    <w:rsid w:val="000B1591"/>
    <w:rsid w:val="000B23C9"/>
    <w:rsid w:val="000B2A29"/>
    <w:rsid w:val="000C0500"/>
    <w:rsid w:val="000E4B36"/>
    <w:rsid w:val="000F12B4"/>
    <w:rsid w:val="000F7CAF"/>
    <w:rsid w:val="00110F27"/>
    <w:rsid w:val="0012404B"/>
    <w:rsid w:val="00145562"/>
    <w:rsid w:val="00147913"/>
    <w:rsid w:val="00155E31"/>
    <w:rsid w:val="00156FDE"/>
    <w:rsid w:val="00165EB7"/>
    <w:rsid w:val="00191648"/>
    <w:rsid w:val="00191BA1"/>
    <w:rsid w:val="001B1518"/>
    <w:rsid w:val="001B775B"/>
    <w:rsid w:val="001C106C"/>
    <w:rsid w:val="001D7070"/>
    <w:rsid w:val="001E441C"/>
    <w:rsid w:val="00203317"/>
    <w:rsid w:val="0021597E"/>
    <w:rsid w:val="0022516A"/>
    <w:rsid w:val="002360D3"/>
    <w:rsid w:val="00242549"/>
    <w:rsid w:val="002432AF"/>
    <w:rsid w:val="0024395A"/>
    <w:rsid w:val="002564AB"/>
    <w:rsid w:val="002607D7"/>
    <w:rsid w:val="00260A17"/>
    <w:rsid w:val="002639C2"/>
    <w:rsid w:val="00285DE9"/>
    <w:rsid w:val="002A18E4"/>
    <w:rsid w:val="002B3348"/>
    <w:rsid w:val="002B4D9B"/>
    <w:rsid w:val="002B6475"/>
    <w:rsid w:val="002D1EFC"/>
    <w:rsid w:val="002E4AD3"/>
    <w:rsid w:val="002F10D2"/>
    <w:rsid w:val="002F5AC4"/>
    <w:rsid w:val="00303919"/>
    <w:rsid w:val="0031639F"/>
    <w:rsid w:val="003214E6"/>
    <w:rsid w:val="0032168C"/>
    <w:rsid w:val="003241E1"/>
    <w:rsid w:val="00326130"/>
    <w:rsid w:val="00332739"/>
    <w:rsid w:val="0033531E"/>
    <w:rsid w:val="00353260"/>
    <w:rsid w:val="00362510"/>
    <w:rsid w:val="00370936"/>
    <w:rsid w:val="003823D2"/>
    <w:rsid w:val="00392FA1"/>
    <w:rsid w:val="003A174B"/>
    <w:rsid w:val="003C170F"/>
    <w:rsid w:val="003C2C59"/>
    <w:rsid w:val="003C41F9"/>
    <w:rsid w:val="003C438B"/>
    <w:rsid w:val="003D00D0"/>
    <w:rsid w:val="003D03D8"/>
    <w:rsid w:val="003D662C"/>
    <w:rsid w:val="003F7451"/>
    <w:rsid w:val="00406E0C"/>
    <w:rsid w:val="00411DDC"/>
    <w:rsid w:val="004243D7"/>
    <w:rsid w:val="00437A71"/>
    <w:rsid w:val="004405B8"/>
    <w:rsid w:val="00447C00"/>
    <w:rsid w:val="00451D5B"/>
    <w:rsid w:val="00453632"/>
    <w:rsid w:val="004544E9"/>
    <w:rsid w:val="00487EA2"/>
    <w:rsid w:val="004B2274"/>
    <w:rsid w:val="004C507C"/>
    <w:rsid w:val="004D20D9"/>
    <w:rsid w:val="004D32DD"/>
    <w:rsid w:val="004D74D7"/>
    <w:rsid w:val="004E1311"/>
    <w:rsid w:val="004E1DC6"/>
    <w:rsid w:val="004E6B30"/>
    <w:rsid w:val="004E71E3"/>
    <w:rsid w:val="004F7E78"/>
    <w:rsid w:val="00503B50"/>
    <w:rsid w:val="00514F97"/>
    <w:rsid w:val="00544B9B"/>
    <w:rsid w:val="00556642"/>
    <w:rsid w:val="005612A6"/>
    <w:rsid w:val="0057142B"/>
    <w:rsid w:val="00581BAD"/>
    <w:rsid w:val="005C0EEE"/>
    <w:rsid w:val="005E2028"/>
    <w:rsid w:val="005F70B1"/>
    <w:rsid w:val="006014C9"/>
    <w:rsid w:val="00606C2B"/>
    <w:rsid w:val="006112A9"/>
    <w:rsid w:val="00621577"/>
    <w:rsid w:val="00622A4C"/>
    <w:rsid w:val="00627AF1"/>
    <w:rsid w:val="006402FD"/>
    <w:rsid w:val="006461C4"/>
    <w:rsid w:val="0068762D"/>
    <w:rsid w:val="006973D4"/>
    <w:rsid w:val="006A0C41"/>
    <w:rsid w:val="006C07B5"/>
    <w:rsid w:val="006C17E7"/>
    <w:rsid w:val="006C34CE"/>
    <w:rsid w:val="006D40CE"/>
    <w:rsid w:val="006D4FCE"/>
    <w:rsid w:val="006E7A8F"/>
    <w:rsid w:val="00704BEB"/>
    <w:rsid w:val="0071177E"/>
    <w:rsid w:val="007131E0"/>
    <w:rsid w:val="00717D4A"/>
    <w:rsid w:val="0073376A"/>
    <w:rsid w:val="00734915"/>
    <w:rsid w:val="00750A34"/>
    <w:rsid w:val="0075130D"/>
    <w:rsid w:val="007532BE"/>
    <w:rsid w:val="00782CBB"/>
    <w:rsid w:val="00795782"/>
    <w:rsid w:val="007B09CA"/>
    <w:rsid w:val="007B74A9"/>
    <w:rsid w:val="007C4EC0"/>
    <w:rsid w:val="007C69DE"/>
    <w:rsid w:val="007E4C0F"/>
    <w:rsid w:val="00806C0E"/>
    <w:rsid w:val="00814DB7"/>
    <w:rsid w:val="008313D7"/>
    <w:rsid w:val="00833527"/>
    <w:rsid w:val="0084412F"/>
    <w:rsid w:val="008520F5"/>
    <w:rsid w:val="00863FF0"/>
    <w:rsid w:val="00865058"/>
    <w:rsid w:val="008901BA"/>
    <w:rsid w:val="00891EDF"/>
    <w:rsid w:val="008A5124"/>
    <w:rsid w:val="008C21AA"/>
    <w:rsid w:val="008C2FD3"/>
    <w:rsid w:val="008C7C7C"/>
    <w:rsid w:val="008D0353"/>
    <w:rsid w:val="008D71E2"/>
    <w:rsid w:val="008E3FBE"/>
    <w:rsid w:val="008F608D"/>
    <w:rsid w:val="008F6403"/>
    <w:rsid w:val="008F7E24"/>
    <w:rsid w:val="00921D0C"/>
    <w:rsid w:val="00925DE3"/>
    <w:rsid w:val="00934334"/>
    <w:rsid w:val="009358F6"/>
    <w:rsid w:val="009403EA"/>
    <w:rsid w:val="0096165B"/>
    <w:rsid w:val="009631FB"/>
    <w:rsid w:val="0097308C"/>
    <w:rsid w:val="00975A5D"/>
    <w:rsid w:val="00976031"/>
    <w:rsid w:val="009A1ED2"/>
    <w:rsid w:val="009A622C"/>
    <w:rsid w:val="009C4E83"/>
    <w:rsid w:val="009E12CE"/>
    <w:rsid w:val="009F7A00"/>
    <w:rsid w:val="00A2547E"/>
    <w:rsid w:val="00A60A38"/>
    <w:rsid w:val="00A63084"/>
    <w:rsid w:val="00A63097"/>
    <w:rsid w:val="00A74648"/>
    <w:rsid w:val="00A81F74"/>
    <w:rsid w:val="00A827C2"/>
    <w:rsid w:val="00A93529"/>
    <w:rsid w:val="00AD3CEE"/>
    <w:rsid w:val="00AE2E67"/>
    <w:rsid w:val="00AE3A77"/>
    <w:rsid w:val="00B07F00"/>
    <w:rsid w:val="00B11F4E"/>
    <w:rsid w:val="00B32653"/>
    <w:rsid w:val="00B37088"/>
    <w:rsid w:val="00B4274D"/>
    <w:rsid w:val="00B43903"/>
    <w:rsid w:val="00B55117"/>
    <w:rsid w:val="00B642E6"/>
    <w:rsid w:val="00B65DBF"/>
    <w:rsid w:val="00B81C0C"/>
    <w:rsid w:val="00B90BFC"/>
    <w:rsid w:val="00B95AD3"/>
    <w:rsid w:val="00BA0F2A"/>
    <w:rsid w:val="00BA3345"/>
    <w:rsid w:val="00BB27A2"/>
    <w:rsid w:val="00BC1952"/>
    <w:rsid w:val="00BD7972"/>
    <w:rsid w:val="00BE5241"/>
    <w:rsid w:val="00BF5BD0"/>
    <w:rsid w:val="00C22055"/>
    <w:rsid w:val="00C241D9"/>
    <w:rsid w:val="00C3415E"/>
    <w:rsid w:val="00C53FAA"/>
    <w:rsid w:val="00C61014"/>
    <w:rsid w:val="00CA2D4D"/>
    <w:rsid w:val="00CB3E3D"/>
    <w:rsid w:val="00CC431E"/>
    <w:rsid w:val="00CC5CAA"/>
    <w:rsid w:val="00CE5726"/>
    <w:rsid w:val="00D012C4"/>
    <w:rsid w:val="00D02C44"/>
    <w:rsid w:val="00D03C4E"/>
    <w:rsid w:val="00D2189B"/>
    <w:rsid w:val="00D2408D"/>
    <w:rsid w:val="00D45F69"/>
    <w:rsid w:val="00D46AE1"/>
    <w:rsid w:val="00D51CF9"/>
    <w:rsid w:val="00D53748"/>
    <w:rsid w:val="00D578B5"/>
    <w:rsid w:val="00D67938"/>
    <w:rsid w:val="00D70972"/>
    <w:rsid w:val="00D72599"/>
    <w:rsid w:val="00D77168"/>
    <w:rsid w:val="00D9444F"/>
    <w:rsid w:val="00DA3BC9"/>
    <w:rsid w:val="00DA59A6"/>
    <w:rsid w:val="00DB23F8"/>
    <w:rsid w:val="00DB2F00"/>
    <w:rsid w:val="00DD2924"/>
    <w:rsid w:val="00DD69D6"/>
    <w:rsid w:val="00DE3775"/>
    <w:rsid w:val="00DF681B"/>
    <w:rsid w:val="00DF7BAD"/>
    <w:rsid w:val="00E11F66"/>
    <w:rsid w:val="00E13189"/>
    <w:rsid w:val="00E273E9"/>
    <w:rsid w:val="00E33705"/>
    <w:rsid w:val="00E362A0"/>
    <w:rsid w:val="00E443A4"/>
    <w:rsid w:val="00E51B5B"/>
    <w:rsid w:val="00E636CC"/>
    <w:rsid w:val="00E71E3F"/>
    <w:rsid w:val="00E7315C"/>
    <w:rsid w:val="00E74F3B"/>
    <w:rsid w:val="00E96C07"/>
    <w:rsid w:val="00EA2A13"/>
    <w:rsid w:val="00EA2D99"/>
    <w:rsid w:val="00EA6EE8"/>
    <w:rsid w:val="00EB3E8F"/>
    <w:rsid w:val="00EC3DD7"/>
    <w:rsid w:val="00ED2A76"/>
    <w:rsid w:val="00F0385C"/>
    <w:rsid w:val="00F23622"/>
    <w:rsid w:val="00F268A5"/>
    <w:rsid w:val="00F270B7"/>
    <w:rsid w:val="00F85335"/>
    <w:rsid w:val="00FD52A6"/>
    <w:rsid w:val="00FE136B"/>
    <w:rsid w:val="00FE295F"/>
    <w:rsid w:val="00FE7039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E8"/>
    <w:pPr>
      <w:spacing w:after="200"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952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360D3"/>
    <w:pPr>
      <w:keepNext/>
      <w:keepLines/>
      <w:spacing w:before="200" w:after="0" w:line="240" w:lineRule="auto"/>
      <w:ind w:firstLine="709"/>
      <w:jc w:val="both"/>
      <w:outlineLvl w:val="1"/>
    </w:pPr>
    <w:rPr>
      <w:rFonts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1952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60D3"/>
    <w:rPr>
      <w:rFonts w:ascii="Arial" w:hAnsi="Arial" w:cs="Times New Roman"/>
      <w:b/>
      <w:color w:val="000000"/>
      <w:sz w:val="26"/>
      <w:lang w:eastAsia="en-US"/>
    </w:rPr>
  </w:style>
  <w:style w:type="table" w:styleId="TableGrid">
    <w:name w:val="Table Grid"/>
    <w:basedOn w:val="TableNormal"/>
    <w:uiPriority w:val="99"/>
    <w:rsid w:val="000833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44B9B"/>
    <w:pPr>
      <w:ind w:left="720"/>
    </w:pPr>
  </w:style>
  <w:style w:type="paragraph" w:customStyle="1" w:styleId="1">
    <w:name w:val="Абзац списка1"/>
    <w:basedOn w:val="Normal"/>
    <w:link w:val="a"/>
    <w:uiPriority w:val="99"/>
    <w:rsid w:val="00503B50"/>
    <w:pPr>
      <w:spacing w:after="0" w:line="240" w:lineRule="auto"/>
      <w:ind w:left="720" w:firstLine="709"/>
      <w:jc w:val="both"/>
    </w:pPr>
    <w:rPr>
      <w:rFonts w:cs="Times New Roman"/>
      <w:szCs w:val="20"/>
    </w:rPr>
  </w:style>
  <w:style w:type="character" w:customStyle="1" w:styleId="a">
    <w:name w:val="Абзац списка Знак"/>
    <w:link w:val="1"/>
    <w:uiPriority w:val="99"/>
    <w:locked/>
    <w:rsid w:val="00503B50"/>
    <w:rPr>
      <w:rFonts w:ascii="Arial" w:hAnsi="Arial"/>
      <w:sz w:val="22"/>
      <w:lang w:val="ru-RU" w:eastAsia="en-US"/>
    </w:rPr>
  </w:style>
  <w:style w:type="character" w:styleId="Hyperlink">
    <w:name w:val="Hyperlink"/>
    <w:basedOn w:val="DefaultParagraphFont"/>
    <w:uiPriority w:val="99"/>
    <w:rsid w:val="00FE295F"/>
    <w:rPr>
      <w:rFonts w:cs="Times New Roman"/>
      <w:color w:val="0000FF"/>
      <w:u w:val="single"/>
    </w:rPr>
  </w:style>
  <w:style w:type="paragraph" w:customStyle="1" w:styleId="2">
    <w:name w:val="Абзац списка2"/>
    <w:basedOn w:val="Normal"/>
    <w:uiPriority w:val="99"/>
    <w:rsid w:val="001D7070"/>
    <w:pPr>
      <w:ind w:left="720"/>
    </w:pPr>
    <w:rPr>
      <w:rFonts w:eastAsia="Times New Roman"/>
    </w:rPr>
  </w:style>
  <w:style w:type="character" w:customStyle="1" w:styleId="apple-converted-space">
    <w:name w:val="apple-converted-space"/>
    <w:uiPriority w:val="99"/>
    <w:rsid w:val="009C4E83"/>
  </w:style>
  <w:style w:type="paragraph" w:styleId="NormalWeb">
    <w:name w:val="Normal (Web)"/>
    <w:basedOn w:val="Normal"/>
    <w:uiPriority w:val="99"/>
    <w:semiHidden/>
    <w:rsid w:val="004C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71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E7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E71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m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9</Pages>
  <Words>3431</Words>
  <Characters>19559</Characters>
  <Application>Microsoft Office Outlook</Application>
  <DocSecurity>0</DocSecurity>
  <Lines>0</Lines>
  <Paragraphs>0</Paragraphs>
  <ScaleCrop>false</ScaleCrop>
  <Company>К-МИС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Михаил</cp:lastModifiedBy>
  <cp:revision>23</cp:revision>
  <dcterms:created xsi:type="dcterms:W3CDTF">2014-03-12T14:04:00Z</dcterms:created>
  <dcterms:modified xsi:type="dcterms:W3CDTF">2014-03-22T06:26:00Z</dcterms:modified>
</cp:coreProperties>
</file>